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3D29" w:rsidRDefault="003D149C" w:rsidP="00997FF7">
      <w:pPr>
        <w:pStyle w:val="nospacing"/>
        <w:tabs>
          <w:tab w:val="left" w:pos="2832"/>
          <w:tab w:val="center" w:pos="4513"/>
        </w:tabs>
        <w:spacing w:before="0" w:beforeAutospacing="0" w:after="0" w:afterAutospacing="0"/>
        <w:rPr>
          <w:rFonts w:ascii="Calibri" w:hAnsi="Calibri"/>
          <w:b/>
          <w:sz w:val="36"/>
          <w:szCs w:val="36"/>
        </w:rPr>
      </w:pPr>
      <w:r>
        <w:rPr>
          <w:rFonts w:ascii="Calibri" w:hAnsi="Calibri"/>
          <w:b/>
          <w:sz w:val="36"/>
          <w:szCs w:val="36"/>
        </w:rPr>
        <w:tab/>
      </w:r>
      <w:r w:rsidR="00997FF7">
        <w:rPr>
          <w:rFonts w:ascii="Calibri" w:hAnsi="Calibri"/>
          <w:b/>
          <w:sz w:val="36"/>
          <w:szCs w:val="36"/>
        </w:rPr>
        <w:tab/>
      </w:r>
    </w:p>
    <w:p w:rsidR="00033D29" w:rsidRDefault="00033D29" w:rsidP="00770049">
      <w:pPr>
        <w:pStyle w:val="nospacing"/>
        <w:numPr>
          <w:ilvl w:val="0"/>
          <w:numId w:val="5"/>
        </w:numPr>
        <w:tabs>
          <w:tab w:val="left" w:pos="920"/>
          <w:tab w:val="left" w:pos="1290"/>
          <w:tab w:val="center" w:pos="4156"/>
        </w:tabs>
        <w:spacing w:before="0" w:beforeAutospacing="0" w:after="240" w:afterAutospacing="0"/>
        <w:ind w:left="284" w:hanging="357"/>
        <w:rPr>
          <w:rFonts w:ascii="Calibri" w:hAnsi="Calibri"/>
          <w:b/>
          <w:sz w:val="36"/>
          <w:szCs w:val="36"/>
        </w:rPr>
      </w:pPr>
      <w:r>
        <w:rPr>
          <w:rFonts w:ascii="Calibri" w:hAnsi="Calibri"/>
          <w:b/>
          <w:sz w:val="36"/>
          <w:szCs w:val="36"/>
        </w:rPr>
        <w:t>Introduction</w:t>
      </w:r>
    </w:p>
    <w:p w:rsidR="00033D29" w:rsidRDefault="00033D29" w:rsidP="00770049">
      <w:pPr>
        <w:pStyle w:val="Default"/>
        <w:spacing w:line="360" w:lineRule="auto"/>
        <w:ind w:left="284"/>
        <w:jc w:val="both"/>
        <w:rPr>
          <w:color w:val="auto"/>
        </w:rPr>
      </w:pPr>
      <w:r w:rsidRPr="00033D29">
        <w:rPr>
          <w:color w:val="auto"/>
        </w:rPr>
        <w:t>It is a policy of Cavan County Council to ensure the development of a sustainable energy efficient public lighting network. Public Lighting is a highly valued and visible asset with the potential to make a significant contribution to the wider community in terms of accessibility, road safety and the fostering of commercial activities.</w:t>
      </w:r>
    </w:p>
    <w:p w:rsidR="00770049" w:rsidRDefault="00770049" w:rsidP="00770049">
      <w:pPr>
        <w:pStyle w:val="Default"/>
        <w:spacing w:line="360" w:lineRule="auto"/>
        <w:ind w:left="284"/>
        <w:jc w:val="both"/>
      </w:pPr>
    </w:p>
    <w:p w:rsidR="00033D29" w:rsidRDefault="00033D29" w:rsidP="00770049">
      <w:pPr>
        <w:pStyle w:val="nospacing"/>
        <w:numPr>
          <w:ilvl w:val="0"/>
          <w:numId w:val="5"/>
        </w:numPr>
        <w:tabs>
          <w:tab w:val="left" w:pos="920"/>
          <w:tab w:val="left" w:pos="1290"/>
          <w:tab w:val="center" w:pos="4156"/>
        </w:tabs>
        <w:spacing w:before="0" w:beforeAutospacing="0" w:after="240" w:afterAutospacing="0"/>
        <w:ind w:left="284" w:hanging="357"/>
        <w:rPr>
          <w:rFonts w:ascii="Calibri" w:hAnsi="Calibri"/>
          <w:b/>
          <w:sz w:val="36"/>
          <w:szCs w:val="36"/>
        </w:rPr>
      </w:pPr>
      <w:r>
        <w:rPr>
          <w:rFonts w:ascii="Calibri" w:hAnsi="Calibri"/>
          <w:b/>
          <w:sz w:val="36"/>
          <w:szCs w:val="36"/>
        </w:rPr>
        <w:t xml:space="preserve">Design </w:t>
      </w:r>
      <w:r w:rsidR="0080233B">
        <w:rPr>
          <w:rFonts w:ascii="Calibri" w:hAnsi="Calibri"/>
          <w:b/>
          <w:sz w:val="36"/>
          <w:szCs w:val="36"/>
        </w:rPr>
        <w:t>Standards</w:t>
      </w:r>
      <w:r w:rsidR="00C858B1">
        <w:rPr>
          <w:rFonts w:ascii="Calibri" w:hAnsi="Calibri"/>
          <w:b/>
          <w:sz w:val="36"/>
          <w:szCs w:val="36"/>
        </w:rPr>
        <w:t xml:space="preserve"> &amp; Guidelines</w:t>
      </w:r>
    </w:p>
    <w:p w:rsidR="00033D29" w:rsidRDefault="00033D29" w:rsidP="00770049">
      <w:pPr>
        <w:autoSpaceDE w:val="0"/>
        <w:autoSpaceDN w:val="0"/>
        <w:adjustRightInd w:val="0"/>
        <w:spacing w:line="360" w:lineRule="auto"/>
        <w:ind w:left="284"/>
        <w:jc w:val="both"/>
        <w:rPr>
          <w:rFonts w:ascii="Arial" w:hAnsi="Arial" w:cs="Arial"/>
          <w:color w:val="000000"/>
          <w:sz w:val="24"/>
          <w:szCs w:val="24"/>
        </w:rPr>
      </w:pPr>
      <w:r w:rsidRPr="00033D29">
        <w:rPr>
          <w:rFonts w:ascii="Arial" w:hAnsi="Arial" w:cs="Arial"/>
          <w:color w:val="000000"/>
          <w:sz w:val="24"/>
          <w:szCs w:val="24"/>
        </w:rPr>
        <w:t xml:space="preserve">It is essential that all External Lighting schemes comply with the current CEN (European Committee for Standardisation) and BS (British Standards) Code of Practices. Cavan County Council requires the installation of energy efficient </w:t>
      </w:r>
      <w:r w:rsidRPr="00033D29">
        <w:rPr>
          <w:rFonts w:ascii="Arial" w:hAnsi="Arial" w:cs="Arial"/>
          <w:sz w:val="24"/>
          <w:szCs w:val="24"/>
        </w:rPr>
        <w:t>exterior lighting schemes</w:t>
      </w:r>
      <w:r w:rsidRPr="00033D29">
        <w:rPr>
          <w:rFonts w:ascii="Arial" w:hAnsi="Arial" w:cs="Arial"/>
          <w:color w:val="000000"/>
          <w:sz w:val="24"/>
          <w:szCs w:val="24"/>
        </w:rPr>
        <w:t xml:space="preserve">, using the best available technologies. </w:t>
      </w:r>
    </w:p>
    <w:p w:rsidR="00033D29" w:rsidRPr="00C858B1" w:rsidRDefault="00033D29" w:rsidP="00770049">
      <w:pPr>
        <w:autoSpaceDE w:val="0"/>
        <w:autoSpaceDN w:val="0"/>
        <w:adjustRightInd w:val="0"/>
        <w:spacing w:line="360" w:lineRule="auto"/>
        <w:ind w:left="284"/>
        <w:jc w:val="both"/>
        <w:rPr>
          <w:rFonts w:ascii="Arial" w:hAnsi="Arial" w:cs="Arial"/>
          <w:sz w:val="24"/>
          <w:szCs w:val="24"/>
        </w:rPr>
      </w:pPr>
      <w:r w:rsidRPr="00033D29">
        <w:rPr>
          <w:rFonts w:ascii="Arial" w:hAnsi="Arial" w:cs="Arial"/>
          <w:sz w:val="24"/>
          <w:szCs w:val="24"/>
        </w:rPr>
        <w:t>Measures required to achieve this include the use of lanterns with efficient optics which would minimi</w:t>
      </w:r>
      <w:r w:rsidR="004C7B2B">
        <w:rPr>
          <w:rFonts w:ascii="Arial" w:hAnsi="Arial" w:cs="Arial"/>
          <w:sz w:val="24"/>
          <w:szCs w:val="24"/>
        </w:rPr>
        <w:t>s</w:t>
      </w:r>
      <w:r w:rsidRPr="00033D29">
        <w:rPr>
          <w:rFonts w:ascii="Arial" w:hAnsi="Arial" w:cs="Arial"/>
          <w:sz w:val="24"/>
          <w:szCs w:val="24"/>
        </w:rPr>
        <w:t>e light pollution, optimization of scheme layout, use of energy efficient lamps and electronic control gear, complying with best practice and taking account of the ‘Campaign for Dark Skies’ issues where appropriate.  Therefore all lighting schemes shall incorporate the requirements of‘, “</w:t>
      </w:r>
      <w:r w:rsidRPr="0058714B">
        <w:rPr>
          <w:rFonts w:ascii="Arial" w:hAnsi="Arial" w:cs="Arial"/>
          <w:i/>
          <w:sz w:val="24"/>
          <w:szCs w:val="24"/>
        </w:rPr>
        <w:t>Guidance notes for the Reduction of Light Pollution</w:t>
      </w:r>
      <w:r w:rsidRPr="00033D29">
        <w:rPr>
          <w:rFonts w:ascii="Arial" w:hAnsi="Arial" w:cs="Arial"/>
          <w:sz w:val="24"/>
          <w:szCs w:val="24"/>
        </w:rPr>
        <w:t xml:space="preserve">” issued by the Institution of Lighting Professionals and available as a download from its website </w:t>
      </w:r>
      <w:hyperlink r:id="rId8" w:history="1">
        <w:r w:rsidR="00770049" w:rsidRPr="0023751B">
          <w:rPr>
            <w:rStyle w:val="Hyperlink"/>
            <w:rFonts w:ascii="Arial" w:hAnsi="Arial" w:cs="Arial"/>
            <w:sz w:val="24"/>
            <w:szCs w:val="24"/>
          </w:rPr>
          <w:t>https://www.theilp.org.uk</w:t>
        </w:r>
      </w:hyperlink>
      <w:r w:rsidR="00770049">
        <w:rPr>
          <w:rFonts w:ascii="Arial" w:hAnsi="Arial" w:cs="Arial"/>
          <w:sz w:val="24"/>
          <w:szCs w:val="24"/>
        </w:rPr>
        <w:t xml:space="preserve"> </w:t>
      </w:r>
    </w:p>
    <w:p w:rsidR="00C858B1" w:rsidRPr="00C858B1" w:rsidRDefault="00C858B1" w:rsidP="00770049">
      <w:pPr>
        <w:pStyle w:val="nospacing"/>
        <w:spacing w:before="0" w:beforeAutospacing="0" w:after="0" w:afterAutospacing="0" w:line="360" w:lineRule="auto"/>
        <w:ind w:left="284"/>
        <w:jc w:val="both"/>
        <w:rPr>
          <w:rFonts w:ascii="Arial" w:eastAsiaTheme="minorHAnsi" w:hAnsi="Arial" w:cs="Arial"/>
          <w:lang w:val="en-GB" w:eastAsia="en-US"/>
        </w:rPr>
      </w:pPr>
      <w:r w:rsidRPr="00C858B1">
        <w:rPr>
          <w:rFonts w:ascii="Arial" w:eastAsiaTheme="minorHAnsi" w:hAnsi="Arial" w:cs="Arial"/>
          <w:lang w:val="en-GB" w:eastAsia="en-US"/>
        </w:rPr>
        <w:t>The conditions set out hereunder are required to ensure that County Cavan has a public lighting system that will:</w:t>
      </w:r>
    </w:p>
    <w:p w:rsidR="00C858B1" w:rsidRPr="00C858B1" w:rsidRDefault="00C858B1" w:rsidP="00770049">
      <w:pPr>
        <w:pStyle w:val="nospacing"/>
        <w:numPr>
          <w:ilvl w:val="0"/>
          <w:numId w:val="1"/>
        </w:numPr>
        <w:spacing w:before="0" w:beforeAutospacing="0" w:after="0" w:afterAutospacing="0" w:line="360" w:lineRule="auto"/>
        <w:ind w:left="709"/>
        <w:jc w:val="both"/>
        <w:rPr>
          <w:rFonts w:ascii="Arial" w:eastAsiaTheme="minorHAnsi" w:hAnsi="Arial" w:cs="Arial"/>
          <w:lang w:val="en-GB" w:eastAsia="en-US"/>
        </w:rPr>
      </w:pPr>
      <w:r w:rsidRPr="00C858B1">
        <w:rPr>
          <w:rFonts w:ascii="Arial" w:eastAsiaTheme="minorHAnsi" w:hAnsi="Arial" w:cs="Arial"/>
          <w:lang w:val="en-GB" w:eastAsia="en-US"/>
        </w:rPr>
        <w:t>Support environmental best practice</w:t>
      </w:r>
    </w:p>
    <w:p w:rsidR="00C858B1" w:rsidRPr="00C858B1" w:rsidRDefault="00C858B1" w:rsidP="00770049">
      <w:pPr>
        <w:pStyle w:val="nospacing"/>
        <w:numPr>
          <w:ilvl w:val="0"/>
          <w:numId w:val="1"/>
        </w:numPr>
        <w:spacing w:before="0" w:beforeAutospacing="0" w:after="0" w:afterAutospacing="0" w:line="360" w:lineRule="auto"/>
        <w:ind w:left="709"/>
        <w:jc w:val="both"/>
        <w:rPr>
          <w:rFonts w:ascii="Arial" w:eastAsiaTheme="minorHAnsi" w:hAnsi="Arial" w:cs="Arial"/>
          <w:lang w:val="en-GB" w:eastAsia="en-US"/>
        </w:rPr>
      </w:pPr>
      <w:r w:rsidRPr="00C858B1">
        <w:rPr>
          <w:rFonts w:ascii="Arial" w:eastAsiaTheme="minorHAnsi" w:hAnsi="Arial" w:cs="Arial"/>
          <w:lang w:val="en-GB" w:eastAsia="en-US"/>
        </w:rPr>
        <w:t>Support energy efficient design and whole life maintenance</w:t>
      </w:r>
    </w:p>
    <w:p w:rsidR="00C858B1" w:rsidRPr="00C858B1" w:rsidRDefault="00C858B1" w:rsidP="00770049">
      <w:pPr>
        <w:pStyle w:val="nospacing"/>
        <w:numPr>
          <w:ilvl w:val="0"/>
          <w:numId w:val="1"/>
        </w:numPr>
        <w:spacing w:before="0" w:beforeAutospacing="0" w:after="0" w:afterAutospacing="0" w:line="360" w:lineRule="auto"/>
        <w:ind w:left="709"/>
        <w:jc w:val="both"/>
        <w:rPr>
          <w:rFonts w:ascii="Arial" w:eastAsiaTheme="minorHAnsi" w:hAnsi="Arial" w:cs="Arial"/>
          <w:lang w:val="en-GB" w:eastAsia="en-US"/>
        </w:rPr>
      </w:pPr>
      <w:r w:rsidRPr="00C858B1">
        <w:rPr>
          <w:rFonts w:ascii="Arial" w:eastAsiaTheme="minorHAnsi" w:hAnsi="Arial" w:cs="Arial"/>
          <w:lang w:val="en-GB" w:eastAsia="en-US"/>
        </w:rPr>
        <w:t>Be designed and installed by competent personnel</w:t>
      </w:r>
    </w:p>
    <w:p w:rsidR="00C858B1" w:rsidRPr="00C858B1" w:rsidRDefault="00C858B1" w:rsidP="00770049">
      <w:pPr>
        <w:pStyle w:val="nospacing"/>
        <w:numPr>
          <w:ilvl w:val="0"/>
          <w:numId w:val="1"/>
        </w:numPr>
        <w:spacing w:before="0" w:beforeAutospacing="0" w:after="0" w:afterAutospacing="0" w:line="360" w:lineRule="auto"/>
        <w:ind w:left="709"/>
        <w:jc w:val="both"/>
        <w:rPr>
          <w:rFonts w:ascii="Arial" w:eastAsiaTheme="minorHAnsi" w:hAnsi="Arial" w:cs="Arial"/>
          <w:lang w:val="en-GB" w:eastAsia="en-US"/>
        </w:rPr>
      </w:pPr>
      <w:r w:rsidRPr="00C858B1">
        <w:rPr>
          <w:rFonts w:ascii="Arial" w:eastAsiaTheme="minorHAnsi" w:hAnsi="Arial" w:cs="Arial"/>
          <w:lang w:val="en-GB" w:eastAsia="en-US"/>
        </w:rPr>
        <w:t xml:space="preserve">Be designed and installed to the relevant and appropriate Standards and Codes of Practice. </w:t>
      </w:r>
    </w:p>
    <w:p w:rsidR="005456BE" w:rsidRDefault="005456BE" w:rsidP="00770049">
      <w:pPr>
        <w:pStyle w:val="nospacing"/>
        <w:spacing w:before="0" w:beforeAutospacing="0" w:after="0" w:afterAutospacing="0" w:line="360" w:lineRule="auto"/>
        <w:ind w:left="284"/>
        <w:jc w:val="both"/>
        <w:rPr>
          <w:rFonts w:ascii="Arial" w:eastAsiaTheme="minorHAnsi" w:hAnsi="Arial" w:cs="Arial"/>
          <w:lang w:val="en-GB" w:eastAsia="en-US"/>
        </w:rPr>
      </w:pPr>
    </w:p>
    <w:p w:rsidR="00C858B1" w:rsidRDefault="00C858B1" w:rsidP="00770049">
      <w:pPr>
        <w:pStyle w:val="nospacing"/>
        <w:spacing w:before="0" w:beforeAutospacing="0" w:after="0" w:afterAutospacing="0" w:line="360" w:lineRule="auto"/>
        <w:ind w:left="284"/>
        <w:jc w:val="both"/>
        <w:rPr>
          <w:rFonts w:ascii="Arial" w:eastAsiaTheme="minorHAnsi" w:hAnsi="Arial" w:cs="Arial"/>
          <w:lang w:val="en-GB" w:eastAsia="en-US"/>
        </w:rPr>
      </w:pPr>
    </w:p>
    <w:p w:rsidR="00C858B1" w:rsidRPr="00C858B1" w:rsidRDefault="00C858B1" w:rsidP="00770049">
      <w:pPr>
        <w:pStyle w:val="nospacing"/>
        <w:spacing w:before="0" w:beforeAutospacing="0" w:after="0" w:afterAutospacing="0" w:line="360" w:lineRule="auto"/>
        <w:ind w:left="284"/>
        <w:jc w:val="both"/>
        <w:rPr>
          <w:rFonts w:ascii="Arial" w:eastAsiaTheme="minorHAnsi" w:hAnsi="Arial" w:cs="Arial"/>
          <w:lang w:val="en-GB" w:eastAsia="en-US"/>
        </w:rPr>
      </w:pPr>
    </w:p>
    <w:p w:rsidR="00033D29" w:rsidRPr="00033D29" w:rsidRDefault="00033D29" w:rsidP="00770049">
      <w:pPr>
        <w:autoSpaceDE w:val="0"/>
        <w:autoSpaceDN w:val="0"/>
        <w:adjustRightInd w:val="0"/>
        <w:spacing w:line="360" w:lineRule="auto"/>
        <w:ind w:left="284"/>
        <w:jc w:val="both"/>
        <w:rPr>
          <w:rFonts w:ascii="Arial" w:hAnsi="Arial" w:cs="Arial"/>
          <w:sz w:val="24"/>
          <w:szCs w:val="24"/>
        </w:rPr>
      </w:pPr>
      <w:r w:rsidRPr="00033D29">
        <w:rPr>
          <w:rFonts w:ascii="Arial" w:hAnsi="Arial" w:cs="Arial"/>
          <w:sz w:val="24"/>
          <w:szCs w:val="24"/>
        </w:rPr>
        <w:t>All External Lighting Schemes must meet the requirements of the following documents, as amended:</w:t>
      </w:r>
    </w:p>
    <w:p w:rsidR="00033D29" w:rsidRPr="00033D29" w:rsidRDefault="003F25F9" w:rsidP="00770049">
      <w:pPr>
        <w:pStyle w:val="ListParagraph"/>
        <w:numPr>
          <w:ilvl w:val="0"/>
          <w:numId w:val="3"/>
        </w:numPr>
        <w:autoSpaceDE w:val="0"/>
        <w:autoSpaceDN w:val="0"/>
        <w:adjustRightInd w:val="0"/>
        <w:spacing w:before="60" w:after="34" w:line="360" w:lineRule="auto"/>
        <w:ind w:left="709" w:hanging="425"/>
        <w:jc w:val="both"/>
        <w:rPr>
          <w:rFonts w:ascii="Arial" w:hAnsi="Arial" w:cs="Arial"/>
          <w:sz w:val="24"/>
          <w:szCs w:val="24"/>
        </w:rPr>
      </w:pPr>
      <w:r>
        <w:rPr>
          <w:rFonts w:ascii="Arial" w:hAnsi="Arial" w:cs="Arial"/>
          <w:sz w:val="24"/>
          <w:szCs w:val="24"/>
        </w:rPr>
        <w:t>SR CEN/TR</w:t>
      </w:r>
      <w:r w:rsidR="00033D29" w:rsidRPr="00033D29">
        <w:rPr>
          <w:rFonts w:ascii="Arial" w:hAnsi="Arial" w:cs="Arial"/>
          <w:sz w:val="24"/>
          <w:szCs w:val="24"/>
        </w:rPr>
        <w:t xml:space="preserve"> </w:t>
      </w:r>
      <w:r w:rsidR="00766C74" w:rsidRPr="00766C74">
        <w:rPr>
          <w:rFonts w:ascii="Arial" w:hAnsi="Arial" w:cs="Arial"/>
          <w:sz w:val="24"/>
          <w:szCs w:val="24"/>
        </w:rPr>
        <w:t>13201-1:2014</w:t>
      </w:r>
    </w:p>
    <w:p w:rsidR="00033D29" w:rsidRPr="00033D29" w:rsidRDefault="00033D29" w:rsidP="00770049">
      <w:pPr>
        <w:pStyle w:val="ListParagraph"/>
        <w:numPr>
          <w:ilvl w:val="0"/>
          <w:numId w:val="3"/>
        </w:numPr>
        <w:autoSpaceDE w:val="0"/>
        <w:autoSpaceDN w:val="0"/>
        <w:adjustRightInd w:val="0"/>
        <w:spacing w:before="60" w:after="34" w:line="360" w:lineRule="auto"/>
        <w:ind w:left="709" w:hanging="425"/>
        <w:jc w:val="both"/>
        <w:rPr>
          <w:rFonts w:ascii="Arial" w:hAnsi="Arial" w:cs="Arial"/>
          <w:sz w:val="24"/>
          <w:szCs w:val="24"/>
        </w:rPr>
      </w:pPr>
      <w:r w:rsidRPr="00033D29">
        <w:rPr>
          <w:rFonts w:ascii="Arial" w:hAnsi="Arial" w:cs="Arial"/>
          <w:sz w:val="24"/>
          <w:szCs w:val="24"/>
        </w:rPr>
        <w:t xml:space="preserve">BS5489: 2013  </w:t>
      </w:r>
    </w:p>
    <w:p w:rsidR="00033D29" w:rsidRPr="00033D29" w:rsidRDefault="00033D29" w:rsidP="00770049">
      <w:pPr>
        <w:pStyle w:val="ListParagraph"/>
        <w:numPr>
          <w:ilvl w:val="0"/>
          <w:numId w:val="3"/>
        </w:numPr>
        <w:autoSpaceDE w:val="0"/>
        <w:autoSpaceDN w:val="0"/>
        <w:adjustRightInd w:val="0"/>
        <w:spacing w:before="60" w:after="34" w:line="360" w:lineRule="auto"/>
        <w:ind w:left="709" w:hanging="425"/>
        <w:jc w:val="both"/>
        <w:rPr>
          <w:rFonts w:ascii="Arial" w:hAnsi="Arial" w:cs="Arial"/>
          <w:sz w:val="24"/>
          <w:szCs w:val="24"/>
        </w:rPr>
      </w:pPr>
      <w:r w:rsidRPr="00033D29">
        <w:rPr>
          <w:rFonts w:ascii="Arial" w:hAnsi="Arial" w:cs="Arial"/>
          <w:sz w:val="24"/>
          <w:szCs w:val="24"/>
        </w:rPr>
        <w:t>ET101: 2008 and ET211:2003</w:t>
      </w:r>
    </w:p>
    <w:p w:rsidR="00033D29" w:rsidRPr="00033D29" w:rsidRDefault="00033D29" w:rsidP="00770049">
      <w:pPr>
        <w:pStyle w:val="ListParagraph"/>
        <w:numPr>
          <w:ilvl w:val="0"/>
          <w:numId w:val="3"/>
        </w:numPr>
        <w:autoSpaceDE w:val="0"/>
        <w:autoSpaceDN w:val="0"/>
        <w:adjustRightInd w:val="0"/>
        <w:spacing w:before="60" w:after="34" w:line="360" w:lineRule="auto"/>
        <w:ind w:left="709" w:hanging="425"/>
        <w:jc w:val="both"/>
        <w:rPr>
          <w:rFonts w:ascii="Arial" w:hAnsi="Arial" w:cs="Arial"/>
          <w:sz w:val="24"/>
          <w:szCs w:val="24"/>
        </w:rPr>
      </w:pPr>
      <w:r w:rsidRPr="00033D29">
        <w:rPr>
          <w:rFonts w:ascii="Arial" w:hAnsi="Arial" w:cs="Arial"/>
          <w:sz w:val="24"/>
          <w:szCs w:val="24"/>
        </w:rPr>
        <w:t xml:space="preserve">ESB National Code of Practice for Customer Interface 4th Edition 2008 </w:t>
      </w:r>
    </w:p>
    <w:p w:rsidR="00033D29" w:rsidRPr="00033D29" w:rsidRDefault="00FE0220" w:rsidP="00770049">
      <w:pPr>
        <w:pStyle w:val="ListParagraph"/>
        <w:numPr>
          <w:ilvl w:val="0"/>
          <w:numId w:val="3"/>
        </w:numPr>
        <w:autoSpaceDE w:val="0"/>
        <w:autoSpaceDN w:val="0"/>
        <w:adjustRightInd w:val="0"/>
        <w:spacing w:before="60" w:after="34" w:line="360" w:lineRule="auto"/>
        <w:ind w:left="709" w:hanging="425"/>
        <w:jc w:val="both"/>
        <w:rPr>
          <w:rFonts w:ascii="Arial" w:hAnsi="Arial" w:cs="Arial"/>
          <w:sz w:val="24"/>
          <w:szCs w:val="24"/>
        </w:rPr>
      </w:pPr>
      <w:r>
        <w:rPr>
          <w:rFonts w:ascii="Arial" w:hAnsi="Arial" w:cs="Arial"/>
          <w:color w:val="000000"/>
          <w:sz w:val="24"/>
          <w:szCs w:val="24"/>
        </w:rPr>
        <w:t xml:space="preserve">Relevant </w:t>
      </w:r>
      <w:r w:rsidR="00033D29" w:rsidRPr="00033D29">
        <w:rPr>
          <w:rFonts w:ascii="Arial" w:hAnsi="Arial" w:cs="Arial"/>
          <w:color w:val="000000"/>
          <w:sz w:val="24"/>
          <w:szCs w:val="24"/>
        </w:rPr>
        <w:t>conditions established by the Commission for Energy Regulation (CER)</w:t>
      </w:r>
      <w:r w:rsidR="0080233B">
        <w:rPr>
          <w:rFonts w:ascii="Arial" w:hAnsi="Arial" w:cs="Arial"/>
          <w:color w:val="000000"/>
          <w:sz w:val="24"/>
          <w:szCs w:val="24"/>
        </w:rPr>
        <w:t xml:space="preserve"> (</w:t>
      </w:r>
      <w:hyperlink r:id="rId9" w:history="1">
        <w:r w:rsidR="0080233B" w:rsidRPr="0023751B">
          <w:rPr>
            <w:rStyle w:val="Hyperlink"/>
            <w:rFonts w:ascii="Arial" w:hAnsi="Arial" w:cs="Arial"/>
            <w:sz w:val="24"/>
            <w:szCs w:val="24"/>
          </w:rPr>
          <w:t>www.cer.ie</w:t>
        </w:r>
      </w:hyperlink>
      <w:r w:rsidR="0080233B">
        <w:rPr>
          <w:rFonts w:ascii="Arial" w:hAnsi="Arial" w:cs="Arial"/>
          <w:color w:val="000000"/>
          <w:sz w:val="24"/>
          <w:szCs w:val="24"/>
        </w:rPr>
        <w:t>)</w:t>
      </w:r>
    </w:p>
    <w:p w:rsidR="00033D29" w:rsidRDefault="00CB187E" w:rsidP="00770049">
      <w:pPr>
        <w:pStyle w:val="ListParagraph"/>
        <w:numPr>
          <w:ilvl w:val="0"/>
          <w:numId w:val="3"/>
        </w:numPr>
        <w:autoSpaceDE w:val="0"/>
        <w:autoSpaceDN w:val="0"/>
        <w:adjustRightInd w:val="0"/>
        <w:spacing w:before="60" w:after="34" w:line="360" w:lineRule="auto"/>
        <w:ind w:left="709" w:hanging="425"/>
        <w:jc w:val="both"/>
        <w:rPr>
          <w:rFonts w:ascii="Arial" w:hAnsi="Arial" w:cs="Arial"/>
          <w:sz w:val="24"/>
          <w:szCs w:val="24"/>
        </w:rPr>
      </w:pPr>
      <w:r w:rsidRPr="00CB187E">
        <w:rPr>
          <w:rFonts w:ascii="Arial" w:hAnsi="Arial" w:cs="Arial"/>
          <w:color w:val="000000"/>
          <w:sz w:val="24"/>
          <w:szCs w:val="24"/>
        </w:rPr>
        <w:t>Guidance for the Reduction of Obtrusive Light</w:t>
      </w:r>
      <w:r w:rsidR="00033D29" w:rsidRPr="00CB187E">
        <w:rPr>
          <w:rFonts w:ascii="Arial" w:hAnsi="Arial" w:cs="Arial"/>
          <w:color w:val="000000"/>
          <w:sz w:val="24"/>
          <w:szCs w:val="24"/>
        </w:rPr>
        <w:t>,</w:t>
      </w:r>
      <w:r w:rsidR="00033D29" w:rsidRPr="00033D29">
        <w:rPr>
          <w:rFonts w:ascii="Arial" w:hAnsi="Arial" w:cs="Arial"/>
          <w:sz w:val="24"/>
          <w:szCs w:val="24"/>
        </w:rPr>
        <w:t xml:space="preserve"> Institution of Lighting Professionals, Jan 2012</w:t>
      </w:r>
      <w:r w:rsidR="0080233B">
        <w:rPr>
          <w:rFonts w:ascii="Arial" w:hAnsi="Arial" w:cs="Arial"/>
          <w:sz w:val="24"/>
          <w:szCs w:val="24"/>
        </w:rPr>
        <w:t xml:space="preserve"> (</w:t>
      </w:r>
      <w:hyperlink r:id="rId10" w:history="1">
        <w:r w:rsidR="0080233B" w:rsidRPr="0023751B">
          <w:rPr>
            <w:rStyle w:val="Hyperlink"/>
            <w:rFonts w:ascii="Arial" w:hAnsi="Arial" w:cs="Arial"/>
            <w:sz w:val="24"/>
            <w:szCs w:val="24"/>
          </w:rPr>
          <w:t>www.theilp.org.uk</w:t>
        </w:r>
      </w:hyperlink>
      <w:r w:rsidR="0080233B">
        <w:rPr>
          <w:rFonts w:ascii="Arial" w:hAnsi="Arial" w:cs="Arial"/>
          <w:sz w:val="24"/>
          <w:szCs w:val="24"/>
        </w:rPr>
        <w:t>)</w:t>
      </w:r>
    </w:p>
    <w:p w:rsidR="0058714B" w:rsidRDefault="0058714B" w:rsidP="0058714B">
      <w:pPr>
        <w:pStyle w:val="ListParagraph"/>
        <w:autoSpaceDE w:val="0"/>
        <w:autoSpaceDN w:val="0"/>
        <w:adjustRightInd w:val="0"/>
        <w:spacing w:before="60" w:after="34" w:line="360" w:lineRule="auto"/>
        <w:ind w:left="709"/>
        <w:jc w:val="both"/>
        <w:rPr>
          <w:rFonts w:ascii="Arial" w:hAnsi="Arial" w:cs="Arial"/>
          <w:sz w:val="24"/>
          <w:szCs w:val="24"/>
        </w:rPr>
      </w:pPr>
    </w:p>
    <w:p w:rsidR="00E51FEA" w:rsidRDefault="0058714B" w:rsidP="00770049">
      <w:pPr>
        <w:pStyle w:val="ListParagraph"/>
        <w:autoSpaceDE w:val="0"/>
        <w:autoSpaceDN w:val="0"/>
        <w:adjustRightInd w:val="0"/>
        <w:spacing w:before="60" w:after="34" w:line="360" w:lineRule="auto"/>
        <w:ind w:left="284"/>
        <w:jc w:val="both"/>
        <w:rPr>
          <w:rFonts w:ascii="Arial" w:hAnsi="Arial" w:cs="Arial"/>
          <w:sz w:val="24"/>
          <w:szCs w:val="24"/>
        </w:rPr>
      </w:pPr>
      <w:r w:rsidRPr="0058714B">
        <w:rPr>
          <w:rFonts w:ascii="Arial" w:hAnsi="Arial" w:cs="Arial"/>
          <w:sz w:val="24"/>
          <w:szCs w:val="24"/>
        </w:rPr>
        <w:t>Public Lighting (on roadways and in residential areas) is provided for Road Safety reasons and not for security</w:t>
      </w:r>
    </w:p>
    <w:p w:rsidR="0058714B" w:rsidRPr="00033D29" w:rsidRDefault="0058714B" w:rsidP="00770049">
      <w:pPr>
        <w:pStyle w:val="ListParagraph"/>
        <w:autoSpaceDE w:val="0"/>
        <w:autoSpaceDN w:val="0"/>
        <w:adjustRightInd w:val="0"/>
        <w:spacing w:before="60" w:after="34" w:line="360" w:lineRule="auto"/>
        <w:ind w:left="284"/>
        <w:jc w:val="both"/>
        <w:rPr>
          <w:rFonts w:ascii="Arial" w:hAnsi="Arial" w:cs="Arial"/>
          <w:sz w:val="24"/>
          <w:szCs w:val="24"/>
        </w:rPr>
      </w:pPr>
    </w:p>
    <w:p w:rsidR="0080233B" w:rsidRDefault="005456BE" w:rsidP="00770049">
      <w:pPr>
        <w:pStyle w:val="nospacing"/>
        <w:numPr>
          <w:ilvl w:val="0"/>
          <w:numId w:val="5"/>
        </w:numPr>
        <w:tabs>
          <w:tab w:val="left" w:pos="920"/>
          <w:tab w:val="left" w:pos="1290"/>
          <w:tab w:val="center" w:pos="4156"/>
        </w:tabs>
        <w:spacing w:before="0" w:beforeAutospacing="0" w:after="240" w:afterAutospacing="0"/>
        <w:ind w:left="284" w:hanging="357"/>
        <w:rPr>
          <w:rFonts w:ascii="Calibri" w:hAnsi="Calibri"/>
          <w:b/>
          <w:sz w:val="36"/>
          <w:szCs w:val="36"/>
        </w:rPr>
      </w:pPr>
      <w:r>
        <w:rPr>
          <w:rFonts w:ascii="Calibri" w:hAnsi="Calibri"/>
          <w:b/>
          <w:sz w:val="36"/>
          <w:szCs w:val="36"/>
        </w:rPr>
        <w:t xml:space="preserve">Lighting </w:t>
      </w:r>
      <w:r w:rsidR="0080233B">
        <w:rPr>
          <w:rFonts w:ascii="Calibri" w:hAnsi="Calibri"/>
          <w:b/>
          <w:sz w:val="36"/>
          <w:szCs w:val="36"/>
        </w:rPr>
        <w:t>Design</w:t>
      </w:r>
      <w:r>
        <w:rPr>
          <w:rFonts w:ascii="Calibri" w:hAnsi="Calibri"/>
          <w:b/>
          <w:sz w:val="36"/>
          <w:szCs w:val="36"/>
        </w:rPr>
        <w:t>er</w:t>
      </w:r>
      <w:r w:rsidR="0080233B">
        <w:rPr>
          <w:rFonts w:ascii="Calibri" w:hAnsi="Calibri"/>
          <w:b/>
          <w:sz w:val="36"/>
          <w:szCs w:val="36"/>
        </w:rPr>
        <w:t xml:space="preserve"> Requirements</w:t>
      </w:r>
    </w:p>
    <w:p w:rsidR="00DF6B3C" w:rsidRDefault="0080233B" w:rsidP="00770049">
      <w:pPr>
        <w:autoSpaceDE w:val="0"/>
        <w:autoSpaceDN w:val="0"/>
        <w:adjustRightInd w:val="0"/>
        <w:spacing w:after="0" w:line="360" w:lineRule="auto"/>
        <w:ind w:left="284"/>
        <w:jc w:val="both"/>
        <w:rPr>
          <w:rFonts w:ascii="Arial" w:hAnsi="Arial" w:cs="Arial"/>
          <w:color w:val="000000"/>
          <w:sz w:val="24"/>
          <w:szCs w:val="24"/>
        </w:rPr>
      </w:pPr>
      <w:r w:rsidRPr="0080233B">
        <w:rPr>
          <w:rFonts w:ascii="Arial" w:hAnsi="Arial" w:cs="Arial"/>
          <w:color w:val="000000"/>
          <w:sz w:val="24"/>
          <w:szCs w:val="24"/>
        </w:rPr>
        <w:t xml:space="preserve">To ensure established </w:t>
      </w:r>
      <w:r w:rsidR="000E22F4" w:rsidRPr="00F94139">
        <w:rPr>
          <w:rFonts w:ascii="Arial" w:hAnsi="Arial" w:cs="Arial"/>
          <w:color w:val="000000"/>
          <w:sz w:val="24"/>
          <w:szCs w:val="24"/>
        </w:rPr>
        <w:t xml:space="preserve">exterior lighting design </w:t>
      </w:r>
      <w:r w:rsidRPr="0080233B">
        <w:rPr>
          <w:rFonts w:ascii="Arial" w:hAnsi="Arial" w:cs="Arial"/>
          <w:color w:val="000000"/>
          <w:sz w:val="24"/>
          <w:szCs w:val="24"/>
        </w:rPr>
        <w:t>standard</w:t>
      </w:r>
      <w:r w:rsidR="00F94139">
        <w:rPr>
          <w:rFonts w:ascii="Arial" w:hAnsi="Arial" w:cs="Arial"/>
          <w:color w:val="000000"/>
          <w:sz w:val="24"/>
          <w:szCs w:val="24"/>
        </w:rPr>
        <w:t>s</w:t>
      </w:r>
      <w:r w:rsidRPr="0080233B">
        <w:rPr>
          <w:rFonts w:ascii="Arial" w:hAnsi="Arial" w:cs="Arial"/>
          <w:color w:val="000000"/>
          <w:sz w:val="24"/>
          <w:szCs w:val="24"/>
        </w:rPr>
        <w:t xml:space="preserve"> are applied</w:t>
      </w:r>
      <w:r w:rsidR="00F94139" w:rsidRPr="00F94139">
        <w:rPr>
          <w:rFonts w:ascii="Arial" w:hAnsi="Arial" w:cs="Arial"/>
          <w:color w:val="000000"/>
          <w:sz w:val="24"/>
          <w:szCs w:val="24"/>
        </w:rPr>
        <w:t xml:space="preserve"> </w:t>
      </w:r>
      <w:r w:rsidR="00F94139">
        <w:rPr>
          <w:rFonts w:ascii="Arial" w:hAnsi="Arial" w:cs="Arial"/>
          <w:color w:val="000000"/>
          <w:sz w:val="24"/>
          <w:szCs w:val="24"/>
        </w:rPr>
        <w:t xml:space="preserve">to </w:t>
      </w:r>
      <w:r w:rsidR="00F94139" w:rsidRPr="00F94139">
        <w:rPr>
          <w:rFonts w:ascii="Arial" w:hAnsi="Arial" w:cs="Arial"/>
          <w:color w:val="000000"/>
          <w:sz w:val="24"/>
          <w:szCs w:val="24"/>
        </w:rPr>
        <w:t>residential and commercial developments</w:t>
      </w:r>
      <w:r w:rsidRPr="0080233B">
        <w:rPr>
          <w:rFonts w:ascii="Arial" w:hAnsi="Arial" w:cs="Arial"/>
          <w:color w:val="000000"/>
          <w:sz w:val="24"/>
          <w:szCs w:val="24"/>
        </w:rPr>
        <w:t xml:space="preserve">; </w:t>
      </w:r>
      <w:r w:rsidR="00770049" w:rsidRPr="0080233B">
        <w:rPr>
          <w:rFonts w:ascii="Arial" w:hAnsi="Arial" w:cs="Arial"/>
          <w:color w:val="000000"/>
          <w:sz w:val="24"/>
          <w:szCs w:val="24"/>
        </w:rPr>
        <w:t xml:space="preserve">external lighting designs </w:t>
      </w:r>
      <w:r w:rsidR="00F94139">
        <w:rPr>
          <w:rFonts w:ascii="Arial" w:hAnsi="Arial" w:cs="Arial"/>
          <w:color w:val="000000"/>
          <w:sz w:val="24"/>
          <w:szCs w:val="24"/>
        </w:rPr>
        <w:t>are required to be</w:t>
      </w:r>
      <w:r w:rsidR="00FE0220" w:rsidRPr="0080233B">
        <w:rPr>
          <w:rFonts w:ascii="Arial" w:hAnsi="Arial" w:cs="Arial"/>
          <w:color w:val="000000"/>
          <w:sz w:val="24"/>
          <w:szCs w:val="24"/>
        </w:rPr>
        <w:t xml:space="preserve"> </w:t>
      </w:r>
      <w:r w:rsidRPr="0080233B">
        <w:rPr>
          <w:rFonts w:ascii="Arial" w:hAnsi="Arial" w:cs="Arial"/>
          <w:color w:val="000000"/>
          <w:sz w:val="24"/>
          <w:szCs w:val="24"/>
        </w:rPr>
        <w:t>undertaken</w:t>
      </w:r>
      <w:r w:rsidR="00FE0220" w:rsidRPr="0080233B">
        <w:rPr>
          <w:rFonts w:ascii="Arial" w:hAnsi="Arial" w:cs="Arial"/>
          <w:color w:val="000000"/>
          <w:sz w:val="24"/>
          <w:szCs w:val="24"/>
        </w:rPr>
        <w:t xml:space="preserve"> and </w:t>
      </w:r>
      <w:r w:rsidRPr="0080233B">
        <w:rPr>
          <w:rFonts w:ascii="Arial" w:hAnsi="Arial" w:cs="Arial"/>
          <w:color w:val="000000"/>
          <w:sz w:val="24"/>
          <w:szCs w:val="24"/>
        </w:rPr>
        <w:t>certified</w:t>
      </w:r>
      <w:r w:rsidR="00FE0220" w:rsidRPr="0080233B">
        <w:rPr>
          <w:rFonts w:ascii="Arial" w:hAnsi="Arial" w:cs="Arial"/>
          <w:color w:val="000000"/>
          <w:sz w:val="24"/>
          <w:szCs w:val="24"/>
        </w:rPr>
        <w:t xml:space="preserve"> by a </w:t>
      </w:r>
      <w:r>
        <w:rPr>
          <w:rFonts w:ascii="Arial" w:hAnsi="Arial" w:cs="Arial"/>
          <w:color w:val="000000"/>
          <w:sz w:val="24"/>
          <w:szCs w:val="24"/>
        </w:rPr>
        <w:t>trained</w:t>
      </w:r>
      <w:r w:rsidRPr="0080233B">
        <w:rPr>
          <w:rFonts w:ascii="Arial" w:hAnsi="Arial" w:cs="Arial"/>
          <w:color w:val="000000"/>
          <w:sz w:val="24"/>
          <w:szCs w:val="24"/>
        </w:rPr>
        <w:t xml:space="preserve"> </w:t>
      </w:r>
      <w:r w:rsidR="00FE0220" w:rsidRPr="0080233B">
        <w:rPr>
          <w:rFonts w:ascii="Arial" w:hAnsi="Arial" w:cs="Arial"/>
          <w:color w:val="000000"/>
          <w:sz w:val="24"/>
          <w:szCs w:val="24"/>
        </w:rPr>
        <w:t xml:space="preserve">and </w:t>
      </w:r>
      <w:r w:rsidRPr="0080233B">
        <w:rPr>
          <w:rFonts w:ascii="Arial" w:hAnsi="Arial" w:cs="Arial"/>
          <w:color w:val="000000"/>
          <w:sz w:val="24"/>
          <w:szCs w:val="24"/>
        </w:rPr>
        <w:t xml:space="preserve">competent </w:t>
      </w:r>
      <w:r>
        <w:rPr>
          <w:rFonts w:ascii="Arial" w:hAnsi="Arial" w:cs="Arial"/>
          <w:color w:val="000000"/>
          <w:sz w:val="24"/>
          <w:szCs w:val="24"/>
        </w:rPr>
        <w:t>L</w:t>
      </w:r>
      <w:r w:rsidR="00FE0220" w:rsidRPr="0080233B">
        <w:rPr>
          <w:rFonts w:ascii="Arial" w:hAnsi="Arial" w:cs="Arial"/>
          <w:color w:val="000000"/>
          <w:sz w:val="24"/>
          <w:szCs w:val="24"/>
        </w:rPr>
        <w:t xml:space="preserve">ighting </w:t>
      </w:r>
      <w:r>
        <w:rPr>
          <w:rFonts w:ascii="Arial" w:hAnsi="Arial" w:cs="Arial"/>
          <w:color w:val="000000"/>
          <w:sz w:val="24"/>
          <w:szCs w:val="24"/>
        </w:rPr>
        <w:t>Designer</w:t>
      </w:r>
      <w:r w:rsidRPr="0080233B">
        <w:rPr>
          <w:rFonts w:ascii="Arial" w:hAnsi="Arial" w:cs="Arial"/>
          <w:color w:val="000000"/>
          <w:sz w:val="24"/>
          <w:szCs w:val="24"/>
        </w:rPr>
        <w:t xml:space="preserve"> who has successfully completed the Institution of Lighting Professionals (ILP) </w:t>
      </w:r>
      <w:r w:rsidR="005456BE" w:rsidRPr="005456BE">
        <w:rPr>
          <w:rFonts w:ascii="Arial" w:hAnsi="Arial" w:cs="Arial"/>
          <w:color w:val="000000"/>
          <w:sz w:val="24"/>
          <w:szCs w:val="24"/>
        </w:rPr>
        <w:t>Diploma in Exterior Lighting</w:t>
      </w:r>
      <w:r w:rsidR="005456BE">
        <w:rPr>
          <w:rFonts w:ascii="Arial" w:hAnsi="Arial" w:cs="Arial"/>
          <w:color w:val="000000"/>
          <w:sz w:val="24"/>
          <w:szCs w:val="24"/>
        </w:rPr>
        <w:t>.</w:t>
      </w:r>
      <w:r w:rsidR="00DF6B3C" w:rsidRPr="00F94139">
        <w:rPr>
          <w:rFonts w:ascii="Arial" w:hAnsi="Arial" w:cs="Arial"/>
          <w:color w:val="000000"/>
          <w:sz w:val="24"/>
          <w:szCs w:val="24"/>
        </w:rPr>
        <w:t xml:space="preserve"> </w:t>
      </w:r>
    </w:p>
    <w:p w:rsidR="00DF6B3C" w:rsidRDefault="00DF6B3C" w:rsidP="00770049">
      <w:pPr>
        <w:autoSpaceDE w:val="0"/>
        <w:autoSpaceDN w:val="0"/>
        <w:adjustRightInd w:val="0"/>
        <w:spacing w:after="0" w:line="360" w:lineRule="auto"/>
        <w:ind w:left="284"/>
        <w:jc w:val="both"/>
        <w:rPr>
          <w:rFonts w:ascii="Arial" w:hAnsi="Arial" w:cs="Arial"/>
          <w:color w:val="000000"/>
          <w:sz w:val="24"/>
          <w:szCs w:val="24"/>
        </w:rPr>
      </w:pPr>
    </w:p>
    <w:p w:rsidR="00DF6B3C" w:rsidRPr="0058714B" w:rsidRDefault="00DF6B3C" w:rsidP="000E22F4">
      <w:pPr>
        <w:autoSpaceDE w:val="0"/>
        <w:autoSpaceDN w:val="0"/>
        <w:adjustRightInd w:val="0"/>
        <w:spacing w:after="0" w:line="360" w:lineRule="auto"/>
        <w:ind w:left="284"/>
        <w:jc w:val="both"/>
        <w:rPr>
          <w:rFonts w:ascii="Arial" w:hAnsi="Arial" w:cs="Arial"/>
          <w:color w:val="000000"/>
          <w:sz w:val="24"/>
          <w:szCs w:val="24"/>
        </w:rPr>
      </w:pPr>
      <w:r w:rsidRPr="00F94139">
        <w:rPr>
          <w:rFonts w:ascii="Arial" w:hAnsi="Arial" w:cs="Arial"/>
          <w:color w:val="000000"/>
          <w:sz w:val="24"/>
          <w:szCs w:val="24"/>
        </w:rPr>
        <w:t>This includes a requirement that exterior lighting schemes should be designed from junctions and traffic (both Pedestrian and</w:t>
      </w:r>
      <w:r w:rsidR="00770049">
        <w:rPr>
          <w:rFonts w:ascii="Arial" w:hAnsi="Arial" w:cs="Arial"/>
          <w:color w:val="000000"/>
          <w:sz w:val="24"/>
          <w:szCs w:val="24"/>
        </w:rPr>
        <w:t xml:space="preserve"> Vehicular) conflict areas back</w:t>
      </w:r>
      <w:r w:rsidRPr="00F94139">
        <w:rPr>
          <w:rFonts w:ascii="Arial" w:hAnsi="Arial" w:cs="Arial"/>
          <w:color w:val="000000"/>
          <w:sz w:val="24"/>
          <w:szCs w:val="24"/>
        </w:rPr>
        <w:t xml:space="preserve"> e.g. T-junctions, pedestrian crossings etc. </w:t>
      </w:r>
      <w:r w:rsidRPr="0058714B">
        <w:rPr>
          <w:rFonts w:ascii="Arial" w:hAnsi="Arial" w:cs="Arial"/>
          <w:color w:val="000000"/>
          <w:sz w:val="24"/>
          <w:szCs w:val="24"/>
        </w:rPr>
        <w:t xml:space="preserve">The illuminance / luminance at conflict areas should be as per BS5489 and EN13201 for the particular scheme/location. </w:t>
      </w:r>
    </w:p>
    <w:p w:rsidR="000E22F4" w:rsidRPr="00F94139" w:rsidRDefault="000E22F4" w:rsidP="000E22F4">
      <w:pPr>
        <w:autoSpaceDE w:val="0"/>
        <w:autoSpaceDN w:val="0"/>
        <w:adjustRightInd w:val="0"/>
        <w:spacing w:after="0" w:line="360" w:lineRule="auto"/>
        <w:ind w:left="284"/>
        <w:jc w:val="both"/>
        <w:rPr>
          <w:rFonts w:ascii="Arial" w:hAnsi="Arial" w:cs="Arial"/>
          <w:color w:val="000000"/>
        </w:rPr>
      </w:pPr>
    </w:p>
    <w:p w:rsidR="0080233B" w:rsidRDefault="0080233B" w:rsidP="00770049">
      <w:pPr>
        <w:spacing w:line="360" w:lineRule="auto"/>
        <w:ind w:left="284"/>
        <w:jc w:val="both"/>
        <w:rPr>
          <w:rFonts w:ascii="Arial" w:hAnsi="Arial" w:cs="Arial"/>
          <w:color w:val="000000"/>
          <w:sz w:val="24"/>
          <w:szCs w:val="24"/>
        </w:rPr>
      </w:pPr>
      <w:r>
        <w:rPr>
          <w:rFonts w:ascii="Arial" w:hAnsi="Arial" w:cs="Arial"/>
          <w:color w:val="000000"/>
          <w:sz w:val="24"/>
          <w:szCs w:val="24"/>
        </w:rPr>
        <w:t xml:space="preserve">The External Lighting Designer shall ensure lighting designs </w:t>
      </w:r>
      <w:r w:rsidRPr="0080233B">
        <w:rPr>
          <w:rFonts w:ascii="Arial" w:hAnsi="Arial" w:cs="Arial"/>
          <w:color w:val="000000"/>
          <w:sz w:val="24"/>
          <w:szCs w:val="24"/>
        </w:rPr>
        <w:t xml:space="preserve">meet standards and maximises energy efficiency </w:t>
      </w:r>
      <w:r w:rsidR="005456BE">
        <w:rPr>
          <w:rFonts w:ascii="Arial" w:hAnsi="Arial" w:cs="Arial"/>
          <w:color w:val="000000"/>
          <w:sz w:val="24"/>
          <w:szCs w:val="24"/>
        </w:rPr>
        <w:t>with consideration to maintenance and whole life costs.</w:t>
      </w:r>
      <w:r w:rsidRPr="0080233B">
        <w:rPr>
          <w:rFonts w:ascii="Arial" w:hAnsi="Arial" w:cs="Arial"/>
          <w:color w:val="000000"/>
          <w:sz w:val="24"/>
          <w:szCs w:val="24"/>
        </w:rPr>
        <w:t xml:space="preserve"> </w:t>
      </w:r>
    </w:p>
    <w:p w:rsidR="00E51FEA" w:rsidRDefault="00E51FEA" w:rsidP="00770049">
      <w:pPr>
        <w:pStyle w:val="nospacing"/>
        <w:numPr>
          <w:ilvl w:val="0"/>
          <w:numId w:val="5"/>
        </w:numPr>
        <w:tabs>
          <w:tab w:val="left" w:pos="920"/>
          <w:tab w:val="left" w:pos="1290"/>
          <w:tab w:val="center" w:pos="4156"/>
        </w:tabs>
        <w:spacing w:before="0" w:beforeAutospacing="0" w:after="240" w:afterAutospacing="0"/>
        <w:ind w:left="284" w:hanging="357"/>
        <w:rPr>
          <w:rFonts w:ascii="Calibri" w:hAnsi="Calibri"/>
          <w:b/>
          <w:sz w:val="36"/>
          <w:szCs w:val="36"/>
        </w:rPr>
      </w:pPr>
      <w:r w:rsidRPr="00E51FEA">
        <w:rPr>
          <w:rFonts w:ascii="Calibri" w:hAnsi="Calibri"/>
          <w:b/>
          <w:sz w:val="36"/>
          <w:szCs w:val="36"/>
        </w:rPr>
        <w:lastRenderedPageBreak/>
        <w:t xml:space="preserve">General Requirements for New Developments </w:t>
      </w:r>
    </w:p>
    <w:p w:rsidR="00DF6B3C" w:rsidRPr="003F25F9" w:rsidRDefault="00DF6B3C" w:rsidP="003F25F9">
      <w:pPr>
        <w:autoSpaceDE w:val="0"/>
        <w:autoSpaceDN w:val="0"/>
        <w:adjustRightInd w:val="0"/>
        <w:spacing w:before="60" w:after="34" w:line="360" w:lineRule="auto"/>
        <w:ind w:left="284"/>
        <w:jc w:val="both"/>
        <w:rPr>
          <w:rFonts w:ascii="Arial" w:hAnsi="Arial" w:cs="Arial"/>
          <w:color w:val="000000"/>
          <w:sz w:val="24"/>
          <w:szCs w:val="24"/>
        </w:rPr>
      </w:pPr>
      <w:r w:rsidRPr="003F25F9">
        <w:rPr>
          <w:rFonts w:ascii="Arial" w:hAnsi="Arial" w:cs="Arial"/>
          <w:color w:val="000000"/>
          <w:sz w:val="24"/>
          <w:szCs w:val="24"/>
        </w:rPr>
        <w:t xml:space="preserve">External Lighting design reports to BS 5489-1:2013 &amp; </w:t>
      </w:r>
      <w:r w:rsidR="003F25F9">
        <w:rPr>
          <w:rFonts w:ascii="Arial" w:hAnsi="Arial" w:cs="Arial"/>
          <w:color w:val="000000"/>
          <w:sz w:val="24"/>
          <w:szCs w:val="24"/>
        </w:rPr>
        <w:t>I.S.</w:t>
      </w:r>
      <w:r w:rsidRPr="003F25F9">
        <w:rPr>
          <w:rFonts w:ascii="Arial" w:hAnsi="Arial" w:cs="Arial"/>
          <w:color w:val="000000"/>
          <w:sz w:val="24"/>
          <w:szCs w:val="24"/>
        </w:rPr>
        <w:t xml:space="preserve"> EN 13201-2:</w:t>
      </w:r>
      <w:r w:rsidR="003F25F9" w:rsidRPr="003F25F9">
        <w:rPr>
          <w:rFonts w:ascii="Arial" w:hAnsi="Arial" w:cs="Arial"/>
          <w:color w:val="000000"/>
          <w:sz w:val="24"/>
          <w:szCs w:val="24"/>
        </w:rPr>
        <w:t>2015</w:t>
      </w:r>
      <w:r w:rsidRPr="003F25F9">
        <w:rPr>
          <w:rFonts w:ascii="Arial" w:hAnsi="Arial" w:cs="Arial"/>
          <w:color w:val="000000"/>
          <w:sz w:val="24"/>
          <w:szCs w:val="24"/>
        </w:rPr>
        <w:t xml:space="preserve"> as amended, shall be submitted with details on the make and model of proposed lamps, to the Planning Authority for approval. </w:t>
      </w:r>
    </w:p>
    <w:p w:rsidR="00DF6B3C" w:rsidRPr="00033D29" w:rsidRDefault="00DF6B3C" w:rsidP="00770049">
      <w:pPr>
        <w:pStyle w:val="nospacing"/>
        <w:spacing w:before="0" w:beforeAutospacing="0" w:after="0" w:afterAutospacing="0" w:line="360" w:lineRule="auto"/>
        <w:ind w:left="284"/>
        <w:jc w:val="both"/>
        <w:rPr>
          <w:rFonts w:ascii="Arial" w:hAnsi="Arial" w:cs="Arial"/>
        </w:rPr>
      </w:pPr>
    </w:p>
    <w:p w:rsidR="00033D29" w:rsidRPr="00033D29" w:rsidRDefault="00C858B1" w:rsidP="00770049">
      <w:pPr>
        <w:autoSpaceDE w:val="0"/>
        <w:autoSpaceDN w:val="0"/>
        <w:adjustRightInd w:val="0"/>
        <w:spacing w:line="360" w:lineRule="auto"/>
        <w:ind w:left="284"/>
        <w:jc w:val="both"/>
        <w:rPr>
          <w:rFonts w:ascii="Arial" w:hAnsi="Arial" w:cs="Arial"/>
          <w:color w:val="000000"/>
          <w:sz w:val="24"/>
          <w:szCs w:val="24"/>
        </w:rPr>
      </w:pPr>
      <w:r>
        <w:rPr>
          <w:rFonts w:ascii="Arial" w:hAnsi="Arial" w:cs="Arial"/>
          <w:color w:val="000000"/>
          <w:sz w:val="24"/>
          <w:szCs w:val="24"/>
        </w:rPr>
        <w:t>T</w:t>
      </w:r>
      <w:r w:rsidR="00033D29" w:rsidRPr="00033D29">
        <w:rPr>
          <w:rFonts w:ascii="Arial" w:hAnsi="Arial" w:cs="Arial"/>
          <w:color w:val="000000"/>
          <w:sz w:val="24"/>
          <w:szCs w:val="24"/>
        </w:rPr>
        <w:t>he lighting designs for all new schemes and modifications to existing developments must include provision for up-grading street lighting at existing junctions, entrances and access roads in addition to any lighting requirements for the proposed development.</w:t>
      </w:r>
    </w:p>
    <w:p w:rsidR="00033D29" w:rsidRDefault="00033D29" w:rsidP="0058714B">
      <w:pPr>
        <w:pStyle w:val="BodyText"/>
        <w:spacing w:line="360" w:lineRule="auto"/>
        <w:ind w:left="284"/>
        <w:rPr>
          <w:rFonts w:ascii="Arial" w:hAnsi="Arial" w:cs="Arial"/>
          <w:szCs w:val="24"/>
        </w:rPr>
      </w:pPr>
      <w:r w:rsidRPr="00033D29">
        <w:rPr>
          <w:rFonts w:ascii="Arial" w:hAnsi="Arial" w:cs="Arial"/>
          <w:szCs w:val="24"/>
        </w:rPr>
        <w:t xml:space="preserve">For new installations in Residential Areas, Cavan County Council requires </w:t>
      </w:r>
      <w:r w:rsidRPr="00033D29">
        <w:rPr>
          <w:rFonts w:ascii="Arial" w:hAnsi="Arial" w:cs="Arial"/>
          <w:bCs/>
          <w:szCs w:val="24"/>
        </w:rPr>
        <w:t>light-emitting diode</w:t>
      </w:r>
      <w:r w:rsidRPr="00033D29">
        <w:rPr>
          <w:rFonts w:ascii="Arial" w:hAnsi="Arial" w:cs="Arial"/>
          <w:szCs w:val="24"/>
        </w:rPr>
        <w:t xml:space="preserve"> (</w:t>
      </w:r>
      <w:r w:rsidRPr="00033D29">
        <w:rPr>
          <w:rFonts w:ascii="Arial" w:hAnsi="Arial" w:cs="Arial"/>
          <w:bCs/>
          <w:szCs w:val="24"/>
        </w:rPr>
        <w:t>LED</w:t>
      </w:r>
      <w:r w:rsidRPr="00033D29">
        <w:rPr>
          <w:rFonts w:ascii="Arial" w:hAnsi="Arial" w:cs="Arial"/>
          <w:szCs w:val="24"/>
        </w:rPr>
        <w:t>) lamps, which should be energy efficient, easy to maintain and cost effective.</w:t>
      </w:r>
    </w:p>
    <w:p w:rsidR="00E51FEA" w:rsidRPr="00033D29" w:rsidRDefault="00E51FEA" w:rsidP="0058714B">
      <w:pPr>
        <w:pStyle w:val="BodyText"/>
        <w:spacing w:line="360" w:lineRule="auto"/>
        <w:ind w:left="284"/>
        <w:rPr>
          <w:rFonts w:ascii="Arial" w:hAnsi="Arial" w:cs="Arial"/>
          <w:szCs w:val="24"/>
        </w:rPr>
      </w:pPr>
    </w:p>
    <w:p w:rsidR="0058714B" w:rsidRPr="00033D29" w:rsidRDefault="00E51FEA" w:rsidP="0058714B">
      <w:pPr>
        <w:pStyle w:val="nospacing"/>
        <w:spacing w:before="0" w:beforeAutospacing="0" w:after="0" w:afterAutospacing="0" w:line="360" w:lineRule="auto"/>
        <w:ind w:left="284"/>
        <w:jc w:val="both"/>
        <w:rPr>
          <w:rFonts w:ascii="Arial" w:hAnsi="Arial" w:cs="Arial"/>
        </w:rPr>
      </w:pPr>
      <w:r w:rsidRPr="00033D29">
        <w:rPr>
          <w:rFonts w:ascii="Arial" w:hAnsi="Arial" w:cs="Arial"/>
        </w:rPr>
        <w:t xml:space="preserve">Lighting Design Reports should be produced using </w:t>
      </w:r>
      <w:r w:rsidRPr="00033D29">
        <w:rPr>
          <w:rFonts w:ascii="Arial" w:hAnsi="Arial" w:cs="Arial"/>
          <w:i/>
        </w:rPr>
        <w:t>Lighting Reality</w:t>
      </w:r>
      <w:r w:rsidRPr="00033D29">
        <w:rPr>
          <w:rFonts w:ascii="Arial" w:hAnsi="Arial" w:cs="Arial"/>
        </w:rPr>
        <w:t xml:space="preserve">, </w:t>
      </w:r>
      <w:r w:rsidRPr="00033D29">
        <w:rPr>
          <w:rFonts w:ascii="Arial" w:hAnsi="Arial" w:cs="Arial"/>
          <w:i/>
        </w:rPr>
        <w:t>Calculux</w:t>
      </w:r>
      <w:r w:rsidRPr="00033D29">
        <w:rPr>
          <w:rFonts w:ascii="Arial" w:hAnsi="Arial" w:cs="Arial"/>
        </w:rPr>
        <w:t xml:space="preserve"> or equivalent and must include, at a minimum, the following:</w:t>
      </w:r>
    </w:p>
    <w:p w:rsidR="00E51FEA" w:rsidRPr="00033D29" w:rsidRDefault="00E51FEA" w:rsidP="0058714B">
      <w:pPr>
        <w:pStyle w:val="nospacing"/>
        <w:numPr>
          <w:ilvl w:val="0"/>
          <w:numId w:val="10"/>
        </w:numPr>
        <w:spacing w:before="0" w:beforeAutospacing="0" w:after="0" w:afterAutospacing="0" w:line="360" w:lineRule="auto"/>
        <w:ind w:left="851"/>
        <w:jc w:val="both"/>
        <w:rPr>
          <w:rFonts w:ascii="Arial" w:hAnsi="Arial" w:cs="Arial"/>
        </w:rPr>
      </w:pPr>
      <w:r w:rsidRPr="00033D29">
        <w:rPr>
          <w:rFonts w:ascii="Arial" w:hAnsi="Arial" w:cs="Arial"/>
        </w:rPr>
        <w:t>Roadway Report Summary, providing information on:</w:t>
      </w:r>
    </w:p>
    <w:p w:rsidR="00E51FEA" w:rsidRPr="00033D29" w:rsidRDefault="00E51FEA" w:rsidP="0058714B">
      <w:pPr>
        <w:pStyle w:val="nospacing"/>
        <w:numPr>
          <w:ilvl w:val="0"/>
          <w:numId w:val="10"/>
        </w:numPr>
        <w:spacing w:before="0" w:beforeAutospacing="0" w:after="0" w:afterAutospacing="0" w:line="360" w:lineRule="auto"/>
        <w:ind w:left="851"/>
        <w:jc w:val="both"/>
        <w:rPr>
          <w:rFonts w:ascii="Arial" w:hAnsi="Arial" w:cs="Arial"/>
        </w:rPr>
      </w:pPr>
      <w:r w:rsidRPr="00033D29">
        <w:rPr>
          <w:rFonts w:ascii="Arial" w:hAnsi="Arial" w:cs="Arial"/>
        </w:rPr>
        <w:t>Road Data</w:t>
      </w:r>
    </w:p>
    <w:p w:rsidR="00E51FEA" w:rsidRPr="00033D29" w:rsidRDefault="00E51FEA" w:rsidP="0058714B">
      <w:pPr>
        <w:pStyle w:val="nospacing"/>
        <w:numPr>
          <w:ilvl w:val="0"/>
          <w:numId w:val="10"/>
        </w:numPr>
        <w:spacing w:before="0" w:beforeAutospacing="0" w:after="0" w:afterAutospacing="0" w:line="360" w:lineRule="auto"/>
        <w:ind w:left="851"/>
        <w:jc w:val="both"/>
        <w:rPr>
          <w:rFonts w:ascii="Arial" w:hAnsi="Arial" w:cs="Arial"/>
        </w:rPr>
      </w:pPr>
      <w:r w:rsidRPr="00033D29">
        <w:rPr>
          <w:rFonts w:ascii="Arial" w:hAnsi="Arial" w:cs="Arial"/>
        </w:rPr>
        <w:t>Column and Luminaire data</w:t>
      </w:r>
    </w:p>
    <w:p w:rsidR="00E51FEA" w:rsidRPr="00033D29" w:rsidRDefault="00E51FEA" w:rsidP="0058714B">
      <w:pPr>
        <w:pStyle w:val="nospacing"/>
        <w:numPr>
          <w:ilvl w:val="0"/>
          <w:numId w:val="10"/>
        </w:numPr>
        <w:spacing w:before="0" w:beforeAutospacing="0" w:after="0" w:afterAutospacing="0" w:line="360" w:lineRule="auto"/>
        <w:ind w:left="851"/>
        <w:jc w:val="both"/>
        <w:rPr>
          <w:rFonts w:ascii="Arial" w:hAnsi="Arial" w:cs="Arial"/>
        </w:rPr>
      </w:pPr>
      <w:r w:rsidRPr="00033D29">
        <w:rPr>
          <w:rFonts w:ascii="Arial" w:hAnsi="Arial" w:cs="Arial"/>
        </w:rPr>
        <w:t xml:space="preserve">Polar Diagram </w:t>
      </w:r>
    </w:p>
    <w:p w:rsidR="00E51FEA" w:rsidRPr="00033D29" w:rsidRDefault="00E51FEA" w:rsidP="0058714B">
      <w:pPr>
        <w:pStyle w:val="nospacing"/>
        <w:numPr>
          <w:ilvl w:val="0"/>
          <w:numId w:val="10"/>
        </w:numPr>
        <w:spacing w:before="0" w:beforeAutospacing="0" w:after="0" w:afterAutospacing="0" w:line="360" w:lineRule="auto"/>
        <w:ind w:left="851"/>
        <w:jc w:val="both"/>
        <w:rPr>
          <w:rFonts w:ascii="Arial" w:hAnsi="Arial" w:cs="Arial"/>
        </w:rPr>
      </w:pPr>
      <w:r w:rsidRPr="00033D29">
        <w:rPr>
          <w:rFonts w:ascii="Arial" w:hAnsi="Arial" w:cs="Arial"/>
        </w:rPr>
        <w:t xml:space="preserve">Lux Plot </w:t>
      </w:r>
    </w:p>
    <w:p w:rsidR="0058714B" w:rsidRPr="0058714B" w:rsidRDefault="00E51FEA" w:rsidP="0058714B">
      <w:pPr>
        <w:pStyle w:val="nospacing"/>
        <w:numPr>
          <w:ilvl w:val="1"/>
          <w:numId w:val="14"/>
        </w:numPr>
        <w:autoSpaceDE w:val="0"/>
        <w:autoSpaceDN w:val="0"/>
        <w:adjustRightInd w:val="0"/>
        <w:spacing w:before="120" w:beforeAutospacing="0" w:after="0" w:afterAutospacing="0" w:line="360" w:lineRule="auto"/>
        <w:ind w:left="851" w:hanging="284"/>
        <w:jc w:val="both"/>
        <w:rPr>
          <w:rFonts w:ascii="Arial" w:hAnsi="Arial" w:cs="Arial"/>
        </w:rPr>
      </w:pPr>
      <w:r w:rsidRPr="0058714B">
        <w:rPr>
          <w:rFonts w:ascii="Arial" w:hAnsi="Arial" w:cs="Arial"/>
        </w:rPr>
        <w:t>Luminance (cd/m2)</w:t>
      </w:r>
    </w:p>
    <w:p w:rsidR="0058714B" w:rsidRPr="0058714B" w:rsidRDefault="0058714B" w:rsidP="0058714B">
      <w:pPr>
        <w:pStyle w:val="nospacing"/>
        <w:numPr>
          <w:ilvl w:val="1"/>
          <w:numId w:val="14"/>
        </w:numPr>
        <w:autoSpaceDE w:val="0"/>
        <w:autoSpaceDN w:val="0"/>
        <w:adjustRightInd w:val="0"/>
        <w:spacing w:before="120" w:beforeAutospacing="0" w:after="0" w:afterAutospacing="0" w:line="360" w:lineRule="auto"/>
        <w:ind w:left="851" w:hanging="284"/>
        <w:jc w:val="both"/>
        <w:rPr>
          <w:rFonts w:ascii="Arial" w:hAnsi="Arial" w:cs="Arial"/>
        </w:rPr>
      </w:pPr>
      <w:r w:rsidRPr="0058714B">
        <w:rPr>
          <w:rFonts w:ascii="Arial" w:hAnsi="Arial" w:cs="Arial"/>
        </w:rPr>
        <w:t>Site Layout Map of</w:t>
      </w:r>
      <w:r>
        <w:rPr>
          <w:rFonts w:ascii="Arial" w:hAnsi="Arial" w:cs="Arial"/>
        </w:rPr>
        <w:t xml:space="preserve"> the proposed</w:t>
      </w:r>
      <w:r w:rsidRPr="0058714B">
        <w:rPr>
          <w:rFonts w:ascii="Arial" w:hAnsi="Arial" w:cs="Arial"/>
        </w:rPr>
        <w:t xml:space="preserve"> Public Light Scheme, to a scale of 1/500 or 1/1000, detailing the positions of:</w:t>
      </w:r>
      <w:r>
        <w:rPr>
          <w:rFonts w:ascii="Arial" w:hAnsi="Arial" w:cs="Arial"/>
        </w:rPr>
        <w:t>-</w:t>
      </w:r>
    </w:p>
    <w:p w:rsidR="0058714B" w:rsidRPr="0058714B" w:rsidRDefault="0058714B" w:rsidP="0058714B">
      <w:pPr>
        <w:pStyle w:val="ListParagraph"/>
        <w:numPr>
          <w:ilvl w:val="2"/>
          <w:numId w:val="15"/>
        </w:numPr>
        <w:autoSpaceDE w:val="0"/>
        <w:autoSpaceDN w:val="0"/>
        <w:adjustRightInd w:val="0"/>
        <w:spacing w:before="60" w:after="0" w:line="360" w:lineRule="auto"/>
        <w:ind w:left="2127" w:hanging="284"/>
        <w:contextualSpacing w:val="0"/>
        <w:jc w:val="both"/>
        <w:rPr>
          <w:rFonts w:ascii="Arial" w:eastAsia="Calibri" w:hAnsi="Arial" w:cs="Arial"/>
          <w:sz w:val="24"/>
          <w:szCs w:val="24"/>
          <w:lang w:val="en-IE" w:eastAsia="en-IE"/>
        </w:rPr>
      </w:pPr>
      <w:r w:rsidRPr="0058714B">
        <w:rPr>
          <w:rFonts w:ascii="Arial" w:eastAsia="Calibri" w:hAnsi="Arial" w:cs="Arial"/>
          <w:sz w:val="24"/>
          <w:szCs w:val="24"/>
          <w:lang w:val="en-IE" w:eastAsia="en-IE"/>
        </w:rPr>
        <w:t>lighting column positions reference and numbers</w:t>
      </w:r>
      <w:r>
        <w:rPr>
          <w:rFonts w:ascii="Arial" w:eastAsia="Calibri" w:hAnsi="Arial" w:cs="Arial"/>
          <w:sz w:val="24"/>
          <w:szCs w:val="24"/>
          <w:lang w:val="en-IE" w:eastAsia="en-IE"/>
        </w:rPr>
        <w:t>;</w:t>
      </w:r>
    </w:p>
    <w:p w:rsidR="0058714B" w:rsidRPr="0058714B" w:rsidRDefault="0058714B" w:rsidP="0058714B">
      <w:pPr>
        <w:pStyle w:val="ListParagraph"/>
        <w:numPr>
          <w:ilvl w:val="2"/>
          <w:numId w:val="15"/>
        </w:numPr>
        <w:autoSpaceDE w:val="0"/>
        <w:autoSpaceDN w:val="0"/>
        <w:adjustRightInd w:val="0"/>
        <w:spacing w:before="60" w:after="0" w:line="360" w:lineRule="auto"/>
        <w:ind w:left="2127" w:hanging="284"/>
        <w:contextualSpacing w:val="0"/>
        <w:jc w:val="both"/>
        <w:rPr>
          <w:rFonts w:ascii="Arial" w:eastAsia="Calibri" w:hAnsi="Arial" w:cs="Arial"/>
          <w:sz w:val="24"/>
          <w:szCs w:val="24"/>
          <w:lang w:val="en-IE" w:eastAsia="en-IE"/>
        </w:rPr>
      </w:pPr>
      <w:r w:rsidRPr="0058714B">
        <w:rPr>
          <w:rFonts w:ascii="Arial" w:eastAsia="Calibri" w:hAnsi="Arial" w:cs="Arial"/>
          <w:sz w:val="24"/>
          <w:szCs w:val="24"/>
          <w:lang w:val="en-IE" w:eastAsia="en-IE"/>
        </w:rPr>
        <w:t xml:space="preserve">micro pillars; </w:t>
      </w:r>
    </w:p>
    <w:p w:rsidR="0058714B" w:rsidRPr="0058714B" w:rsidRDefault="0058714B" w:rsidP="0058714B">
      <w:pPr>
        <w:pStyle w:val="ListParagraph"/>
        <w:numPr>
          <w:ilvl w:val="2"/>
          <w:numId w:val="15"/>
        </w:numPr>
        <w:autoSpaceDE w:val="0"/>
        <w:autoSpaceDN w:val="0"/>
        <w:adjustRightInd w:val="0"/>
        <w:spacing w:before="60" w:after="0" w:line="360" w:lineRule="auto"/>
        <w:ind w:left="2127" w:hanging="284"/>
        <w:contextualSpacing w:val="0"/>
        <w:jc w:val="both"/>
        <w:rPr>
          <w:rFonts w:ascii="Arial" w:eastAsia="Calibri" w:hAnsi="Arial" w:cs="Arial"/>
          <w:sz w:val="24"/>
          <w:szCs w:val="24"/>
          <w:lang w:val="en-IE" w:eastAsia="en-IE"/>
        </w:rPr>
      </w:pPr>
      <w:r w:rsidRPr="0058714B">
        <w:rPr>
          <w:rFonts w:ascii="Arial" w:eastAsia="Calibri" w:hAnsi="Arial" w:cs="Arial"/>
          <w:sz w:val="24"/>
          <w:szCs w:val="24"/>
          <w:lang w:val="en-IE" w:eastAsia="en-IE"/>
        </w:rPr>
        <w:t>mini pillars and supply circuits</w:t>
      </w:r>
      <w:r>
        <w:rPr>
          <w:rFonts w:ascii="Arial" w:eastAsia="Calibri" w:hAnsi="Arial" w:cs="Arial"/>
          <w:sz w:val="24"/>
          <w:szCs w:val="24"/>
          <w:lang w:val="en-IE" w:eastAsia="en-IE"/>
        </w:rPr>
        <w:t>;</w:t>
      </w:r>
      <w:r w:rsidRPr="0058714B">
        <w:rPr>
          <w:rFonts w:ascii="Arial" w:eastAsia="Calibri" w:hAnsi="Arial" w:cs="Arial"/>
          <w:sz w:val="24"/>
          <w:szCs w:val="24"/>
          <w:lang w:val="en-IE" w:eastAsia="en-IE"/>
        </w:rPr>
        <w:t xml:space="preserve"> </w:t>
      </w:r>
    </w:p>
    <w:p w:rsidR="0058714B" w:rsidRPr="0058714B" w:rsidRDefault="0058714B" w:rsidP="0058714B">
      <w:pPr>
        <w:pStyle w:val="ListParagraph"/>
        <w:numPr>
          <w:ilvl w:val="2"/>
          <w:numId w:val="15"/>
        </w:numPr>
        <w:autoSpaceDE w:val="0"/>
        <w:autoSpaceDN w:val="0"/>
        <w:adjustRightInd w:val="0"/>
        <w:spacing w:before="60" w:after="0" w:line="360" w:lineRule="auto"/>
        <w:ind w:left="2127" w:hanging="284"/>
        <w:contextualSpacing w:val="0"/>
        <w:jc w:val="both"/>
        <w:rPr>
          <w:rFonts w:ascii="Arial" w:eastAsia="Calibri" w:hAnsi="Arial" w:cs="Arial"/>
          <w:sz w:val="24"/>
          <w:szCs w:val="24"/>
          <w:lang w:val="en-IE" w:eastAsia="en-IE"/>
        </w:rPr>
      </w:pPr>
      <w:r w:rsidRPr="0058714B">
        <w:rPr>
          <w:rFonts w:ascii="Arial" w:eastAsia="Calibri" w:hAnsi="Arial" w:cs="Arial"/>
          <w:sz w:val="24"/>
          <w:szCs w:val="24"/>
          <w:lang w:val="en-IE" w:eastAsia="en-IE"/>
        </w:rPr>
        <w:t>ducting locations</w:t>
      </w:r>
      <w:r>
        <w:rPr>
          <w:rFonts w:ascii="Arial" w:eastAsia="Calibri" w:hAnsi="Arial" w:cs="Arial"/>
          <w:sz w:val="24"/>
          <w:szCs w:val="24"/>
          <w:lang w:val="en-IE" w:eastAsia="en-IE"/>
        </w:rPr>
        <w:t>;</w:t>
      </w:r>
    </w:p>
    <w:p w:rsidR="0058714B" w:rsidRPr="0058714B" w:rsidRDefault="0058714B" w:rsidP="0058714B">
      <w:pPr>
        <w:pStyle w:val="ListParagraph"/>
        <w:numPr>
          <w:ilvl w:val="2"/>
          <w:numId w:val="15"/>
        </w:numPr>
        <w:autoSpaceDE w:val="0"/>
        <w:autoSpaceDN w:val="0"/>
        <w:adjustRightInd w:val="0"/>
        <w:spacing w:before="60" w:after="0" w:line="360" w:lineRule="auto"/>
        <w:ind w:left="2127" w:hanging="284"/>
        <w:contextualSpacing w:val="0"/>
        <w:jc w:val="both"/>
        <w:rPr>
          <w:rFonts w:ascii="Arial" w:eastAsia="Calibri" w:hAnsi="Arial" w:cs="Arial"/>
          <w:sz w:val="24"/>
          <w:szCs w:val="24"/>
          <w:lang w:val="en-IE" w:eastAsia="en-IE"/>
        </w:rPr>
      </w:pPr>
      <w:r>
        <w:rPr>
          <w:rFonts w:ascii="Arial" w:eastAsia="Calibri" w:hAnsi="Arial" w:cs="Arial"/>
          <w:sz w:val="24"/>
          <w:szCs w:val="24"/>
          <w:lang w:val="en-IE" w:eastAsia="en-IE"/>
        </w:rPr>
        <w:t>s</w:t>
      </w:r>
      <w:r w:rsidRPr="0058714B">
        <w:rPr>
          <w:rFonts w:ascii="Arial" w:eastAsia="Calibri" w:hAnsi="Arial" w:cs="Arial"/>
          <w:sz w:val="24"/>
          <w:szCs w:val="24"/>
          <w:lang w:val="en-IE" w:eastAsia="en-IE"/>
        </w:rPr>
        <w:t>chedule of lanterns i</w:t>
      </w:r>
      <w:r>
        <w:rPr>
          <w:rFonts w:ascii="Arial" w:eastAsia="Calibri" w:hAnsi="Arial" w:cs="Arial"/>
          <w:sz w:val="24"/>
          <w:szCs w:val="24"/>
          <w:lang w:val="en-IE" w:eastAsia="en-IE"/>
        </w:rPr>
        <w:t>nstalled within the development</w:t>
      </w:r>
    </w:p>
    <w:p w:rsidR="000E22F4" w:rsidRDefault="000E22F4" w:rsidP="000E22F4">
      <w:pPr>
        <w:pStyle w:val="nospacing"/>
        <w:tabs>
          <w:tab w:val="left" w:pos="920"/>
          <w:tab w:val="left" w:pos="1290"/>
          <w:tab w:val="center" w:pos="4156"/>
        </w:tabs>
        <w:spacing w:before="0" w:beforeAutospacing="0" w:after="120" w:afterAutospacing="0"/>
        <w:ind w:left="284"/>
        <w:rPr>
          <w:rFonts w:ascii="Calibri" w:hAnsi="Calibri"/>
          <w:b/>
          <w:sz w:val="36"/>
          <w:szCs w:val="36"/>
        </w:rPr>
      </w:pPr>
    </w:p>
    <w:p w:rsidR="00E51FEA" w:rsidRPr="00E51FEA" w:rsidRDefault="00E51FEA" w:rsidP="00770049">
      <w:pPr>
        <w:pStyle w:val="nospacing"/>
        <w:numPr>
          <w:ilvl w:val="0"/>
          <w:numId w:val="5"/>
        </w:numPr>
        <w:tabs>
          <w:tab w:val="left" w:pos="920"/>
          <w:tab w:val="left" w:pos="1290"/>
          <w:tab w:val="center" w:pos="4156"/>
        </w:tabs>
        <w:spacing w:before="0" w:beforeAutospacing="0" w:after="120" w:afterAutospacing="0"/>
        <w:ind w:left="284"/>
        <w:rPr>
          <w:rFonts w:ascii="Calibri" w:hAnsi="Calibri"/>
          <w:b/>
          <w:sz w:val="36"/>
          <w:szCs w:val="36"/>
        </w:rPr>
      </w:pPr>
      <w:r w:rsidRPr="00E51FEA">
        <w:rPr>
          <w:rFonts w:ascii="Calibri" w:hAnsi="Calibri"/>
          <w:b/>
          <w:sz w:val="36"/>
          <w:szCs w:val="36"/>
        </w:rPr>
        <w:t xml:space="preserve">Additional Cavan County Council Requirements </w:t>
      </w:r>
    </w:p>
    <w:p w:rsidR="00E51FEA" w:rsidRPr="00033D29" w:rsidRDefault="00E51FEA" w:rsidP="00770049">
      <w:pPr>
        <w:pStyle w:val="BodyText"/>
        <w:numPr>
          <w:ilvl w:val="0"/>
          <w:numId w:val="11"/>
        </w:numPr>
        <w:spacing w:line="360" w:lineRule="auto"/>
        <w:rPr>
          <w:rFonts w:ascii="Arial" w:hAnsi="Arial" w:cs="Arial"/>
          <w:szCs w:val="24"/>
        </w:rPr>
      </w:pPr>
      <w:r w:rsidRPr="00033D29">
        <w:rPr>
          <w:rFonts w:ascii="Arial" w:hAnsi="Arial" w:cs="Arial"/>
          <w:szCs w:val="24"/>
        </w:rPr>
        <w:t>Decorative lighting will only be considered in exceptional circumstances. Decorative lighting is generally energy inefficient, expensive to run and expensive to maintain.</w:t>
      </w:r>
    </w:p>
    <w:p w:rsidR="00E51FEA" w:rsidRDefault="00E51FEA" w:rsidP="00770049">
      <w:pPr>
        <w:pStyle w:val="BodyText"/>
        <w:numPr>
          <w:ilvl w:val="0"/>
          <w:numId w:val="11"/>
        </w:numPr>
        <w:spacing w:line="360" w:lineRule="auto"/>
        <w:rPr>
          <w:rFonts w:ascii="Arial" w:hAnsi="Arial" w:cs="Arial"/>
          <w:szCs w:val="24"/>
        </w:rPr>
      </w:pPr>
      <w:r w:rsidRPr="00033D29">
        <w:rPr>
          <w:rFonts w:ascii="Arial" w:hAnsi="Arial" w:cs="Arial"/>
          <w:szCs w:val="24"/>
        </w:rPr>
        <w:t>Landscape design and layout shall take into consideration the agreed public lighting design and no trees shall be planted within falling distance of a public lighting column.</w:t>
      </w:r>
    </w:p>
    <w:p w:rsidR="00E51FEA" w:rsidRPr="00033D29" w:rsidRDefault="00E51FEA" w:rsidP="00770049">
      <w:pPr>
        <w:pStyle w:val="BodyText"/>
        <w:numPr>
          <w:ilvl w:val="0"/>
          <w:numId w:val="11"/>
        </w:numPr>
        <w:spacing w:line="360" w:lineRule="auto"/>
        <w:rPr>
          <w:rFonts w:ascii="Arial" w:hAnsi="Arial" w:cs="Arial"/>
          <w:szCs w:val="24"/>
        </w:rPr>
      </w:pPr>
      <w:r w:rsidRPr="00033D29">
        <w:rPr>
          <w:rFonts w:ascii="Arial" w:hAnsi="Arial" w:cs="Arial"/>
          <w:szCs w:val="24"/>
        </w:rPr>
        <w:t>Ducting to service the new public lights, shall be install</w:t>
      </w:r>
      <w:r w:rsidR="004C7B2B">
        <w:rPr>
          <w:rFonts w:ascii="Arial" w:hAnsi="Arial" w:cs="Arial"/>
          <w:szCs w:val="24"/>
        </w:rPr>
        <w:t>ed</w:t>
      </w:r>
      <w:r w:rsidRPr="00033D29">
        <w:rPr>
          <w:rFonts w:ascii="Arial" w:hAnsi="Arial" w:cs="Arial"/>
          <w:szCs w:val="24"/>
        </w:rPr>
        <w:t xml:space="preserve"> underground and shall be accessible to public lighting maintenance service providers and shall not be located in private property.</w:t>
      </w:r>
    </w:p>
    <w:p w:rsidR="00DF6B3C" w:rsidRDefault="00DF6B3C" w:rsidP="00770049">
      <w:pPr>
        <w:autoSpaceDE w:val="0"/>
        <w:autoSpaceDN w:val="0"/>
        <w:adjustRightInd w:val="0"/>
        <w:spacing w:after="177" w:line="360" w:lineRule="auto"/>
        <w:ind w:left="284"/>
        <w:jc w:val="both"/>
        <w:rPr>
          <w:rFonts w:ascii="Arial" w:hAnsi="Arial" w:cs="Arial"/>
          <w:sz w:val="24"/>
          <w:szCs w:val="24"/>
        </w:rPr>
      </w:pPr>
    </w:p>
    <w:p w:rsidR="00033D29" w:rsidRPr="007D7634" w:rsidRDefault="00DF6B3C" w:rsidP="00770049">
      <w:pPr>
        <w:pStyle w:val="nospacing"/>
        <w:numPr>
          <w:ilvl w:val="0"/>
          <w:numId w:val="5"/>
        </w:numPr>
        <w:tabs>
          <w:tab w:val="left" w:pos="920"/>
          <w:tab w:val="left" w:pos="1290"/>
          <w:tab w:val="center" w:pos="4156"/>
        </w:tabs>
        <w:spacing w:before="0" w:beforeAutospacing="0" w:after="240" w:afterAutospacing="0"/>
        <w:ind w:left="284" w:hanging="357"/>
        <w:rPr>
          <w:rFonts w:ascii="Calibri" w:hAnsi="Calibri"/>
          <w:b/>
          <w:sz w:val="36"/>
          <w:szCs w:val="36"/>
        </w:rPr>
      </w:pPr>
      <w:r w:rsidRPr="00DF6B3C">
        <w:rPr>
          <w:rFonts w:ascii="Calibri" w:hAnsi="Calibri"/>
          <w:b/>
          <w:sz w:val="36"/>
          <w:szCs w:val="36"/>
        </w:rPr>
        <w:t>Specifications</w:t>
      </w:r>
    </w:p>
    <w:p w:rsidR="00742F8D" w:rsidRPr="00742F8D" w:rsidRDefault="00742F8D" w:rsidP="00770049">
      <w:pPr>
        <w:pStyle w:val="ListParagraph"/>
        <w:numPr>
          <w:ilvl w:val="0"/>
          <w:numId w:val="7"/>
        </w:numPr>
        <w:autoSpaceDE w:val="0"/>
        <w:autoSpaceDN w:val="0"/>
        <w:adjustRightInd w:val="0"/>
        <w:spacing w:after="0" w:line="360" w:lineRule="auto"/>
        <w:ind w:left="284"/>
        <w:rPr>
          <w:rFonts w:ascii="Arial" w:eastAsia="Times New Roman" w:hAnsi="Arial" w:cs="Arial"/>
          <w:vanish/>
          <w:sz w:val="24"/>
          <w:szCs w:val="24"/>
        </w:rPr>
      </w:pPr>
    </w:p>
    <w:p w:rsidR="00742F8D" w:rsidRPr="00742F8D" w:rsidRDefault="00742F8D" w:rsidP="00770049">
      <w:pPr>
        <w:pStyle w:val="ListParagraph"/>
        <w:numPr>
          <w:ilvl w:val="0"/>
          <w:numId w:val="7"/>
        </w:numPr>
        <w:autoSpaceDE w:val="0"/>
        <w:autoSpaceDN w:val="0"/>
        <w:adjustRightInd w:val="0"/>
        <w:spacing w:after="0" w:line="360" w:lineRule="auto"/>
        <w:ind w:left="284"/>
        <w:rPr>
          <w:rFonts w:ascii="Arial" w:eastAsia="Times New Roman" w:hAnsi="Arial" w:cs="Arial"/>
          <w:vanish/>
          <w:sz w:val="24"/>
          <w:szCs w:val="24"/>
        </w:rPr>
      </w:pPr>
    </w:p>
    <w:p w:rsidR="00742F8D" w:rsidRPr="00742F8D" w:rsidRDefault="00742F8D" w:rsidP="00770049">
      <w:pPr>
        <w:pStyle w:val="ListParagraph"/>
        <w:numPr>
          <w:ilvl w:val="0"/>
          <w:numId w:val="7"/>
        </w:numPr>
        <w:autoSpaceDE w:val="0"/>
        <w:autoSpaceDN w:val="0"/>
        <w:adjustRightInd w:val="0"/>
        <w:spacing w:after="0" w:line="360" w:lineRule="auto"/>
        <w:ind w:left="284"/>
        <w:rPr>
          <w:rFonts w:ascii="Arial" w:eastAsia="Times New Roman" w:hAnsi="Arial" w:cs="Arial"/>
          <w:vanish/>
          <w:sz w:val="24"/>
          <w:szCs w:val="24"/>
        </w:rPr>
      </w:pPr>
    </w:p>
    <w:p w:rsidR="00742F8D" w:rsidRPr="00742F8D" w:rsidRDefault="00742F8D" w:rsidP="00770049">
      <w:pPr>
        <w:pStyle w:val="ListParagraph"/>
        <w:numPr>
          <w:ilvl w:val="0"/>
          <w:numId w:val="7"/>
        </w:numPr>
        <w:autoSpaceDE w:val="0"/>
        <w:autoSpaceDN w:val="0"/>
        <w:adjustRightInd w:val="0"/>
        <w:spacing w:after="0" w:line="360" w:lineRule="auto"/>
        <w:ind w:left="284"/>
        <w:rPr>
          <w:rFonts w:ascii="Arial" w:eastAsia="Times New Roman" w:hAnsi="Arial" w:cs="Arial"/>
          <w:vanish/>
          <w:sz w:val="24"/>
          <w:szCs w:val="24"/>
        </w:rPr>
      </w:pPr>
    </w:p>
    <w:p w:rsidR="00742F8D" w:rsidRPr="00742F8D" w:rsidRDefault="00742F8D" w:rsidP="00770049">
      <w:pPr>
        <w:pStyle w:val="ListParagraph"/>
        <w:numPr>
          <w:ilvl w:val="0"/>
          <w:numId w:val="7"/>
        </w:numPr>
        <w:autoSpaceDE w:val="0"/>
        <w:autoSpaceDN w:val="0"/>
        <w:adjustRightInd w:val="0"/>
        <w:spacing w:after="0" w:line="360" w:lineRule="auto"/>
        <w:ind w:left="284"/>
        <w:rPr>
          <w:rFonts w:ascii="Arial" w:eastAsia="Times New Roman" w:hAnsi="Arial" w:cs="Arial"/>
          <w:vanish/>
          <w:sz w:val="24"/>
          <w:szCs w:val="24"/>
        </w:rPr>
      </w:pPr>
    </w:p>
    <w:p w:rsidR="00742F8D" w:rsidRPr="00742F8D" w:rsidRDefault="00742F8D" w:rsidP="00770049">
      <w:pPr>
        <w:pStyle w:val="ListParagraph"/>
        <w:numPr>
          <w:ilvl w:val="0"/>
          <w:numId w:val="7"/>
        </w:numPr>
        <w:autoSpaceDE w:val="0"/>
        <w:autoSpaceDN w:val="0"/>
        <w:adjustRightInd w:val="0"/>
        <w:spacing w:after="0" w:line="360" w:lineRule="auto"/>
        <w:ind w:left="284"/>
        <w:rPr>
          <w:rFonts w:ascii="Arial" w:eastAsia="Times New Roman" w:hAnsi="Arial" w:cs="Arial"/>
          <w:vanish/>
          <w:sz w:val="24"/>
          <w:szCs w:val="24"/>
        </w:rPr>
      </w:pPr>
    </w:p>
    <w:p w:rsidR="000E22F4" w:rsidRPr="00742F8D" w:rsidRDefault="000E22F4" w:rsidP="000E22F4">
      <w:pPr>
        <w:pStyle w:val="ListParagraph"/>
        <w:numPr>
          <w:ilvl w:val="1"/>
          <w:numId w:val="7"/>
        </w:numPr>
        <w:autoSpaceDE w:val="0"/>
        <w:autoSpaceDN w:val="0"/>
        <w:adjustRightInd w:val="0"/>
        <w:spacing w:after="0" w:line="360" w:lineRule="auto"/>
        <w:rPr>
          <w:rFonts w:ascii="Arial" w:eastAsia="Times New Roman" w:hAnsi="Arial" w:cs="Arial"/>
          <w:b/>
          <w:sz w:val="24"/>
          <w:szCs w:val="24"/>
        </w:rPr>
      </w:pPr>
      <w:r w:rsidRPr="00FB434A">
        <w:rPr>
          <w:rFonts w:ascii="Arial" w:eastAsia="Times New Roman" w:hAnsi="Arial" w:cs="Arial"/>
          <w:b/>
          <w:sz w:val="24"/>
          <w:szCs w:val="24"/>
        </w:rPr>
        <w:t>Columns</w:t>
      </w:r>
    </w:p>
    <w:p w:rsidR="000E22F4" w:rsidRPr="00770049" w:rsidRDefault="000E22F4" w:rsidP="000E22F4">
      <w:pPr>
        <w:pStyle w:val="ListParagraph"/>
        <w:numPr>
          <w:ilvl w:val="0"/>
          <w:numId w:val="13"/>
        </w:numPr>
        <w:spacing w:line="360" w:lineRule="auto"/>
        <w:rPr>
          <w:rFonts w:ascii="Arial" w:eastAsia="Times New Roman" w:hAnsi="Arial" w:cs="Arial"/>
          <w:sz w:val="24"/>
          <w:szCs w:val="24"/>
        </w:rPr>
      </w:pPr>
      <w:r w:rsidRPr="00770049">
        <w:rPr>
          <w:rFonts w:ascii="Arial" w:eastAsia="Times New Roman" w:hAnsi="Arial" w:cs="Arial"/>
          <w:sz w:val="24"/>
          <w:szCs w:val="24"/>
        </w:rPr>
        <w:t>Columns for public lighting should be made of steel or aluminium alloy and certified to IS</w:t>
      </w:r>
      <w:r w:rsidR="0058714B">
        <w:rPr>
          <w:rFonts w:ascii="Arial" w:eastAsia="Times New Roman" w:hAnsi="Arial" w:cs="Arial"/>
          <w:sz w:val="24"/>
          <w:szCs w:val="24"/>
        </w:rPr>
        <w:t xml:space="preserve"> </w:t>
      </w:r>
      <w:r w:rsidRPr="00770049">
        <w:rPr>
          <w:rFonts w:ascii="Arial" w:eastAsia="Times New Roman" w:hAnsi="Arial" w:cs="Arial"/>
          <w:sz w:val="24"/>
          <w:szCs w:val="24"/>
        </w:rPr>
        <w:t xml:space="preserve">EN 40 Series. </w:t>
      </w:r>
    </w:p>
    <w:p w:rsidR="000E22F4" w:rsidRDefault="000E22F4" w:rsidP="000E22F4">
      <w:pPr>
        <w:pStyle w:val="ListParagraph"/>
        <w:spacing w:line="360" w:lineRule="auto"/>
        <w:ind w:left="284"/>
        <w:rPr>
          <w:rFonts w:ascii="Arial" w:eastAsia="Times New Roman" w:hAnsi="Arial" w:cs="Arial"/>
          <w:sz w:val="24"/>
          <w:szCs w:val="24"/>
        </w:rPr>
      </w:pPr>
    </w:p>
    <w:p w:rsidR="000E22F4" w:rsidRPr="007D7634" w:rsidRDefault="000E22F4" w:rsidP="000E22F4">
      <w:pPr>
        <w:pStyle w:val="ListParagraph"/>
        <w:numPr>
          <w:ilvl w:val="1"/>
          <w:numId w:val="7"/>
        </w:numPr>
        <w:autoSpaceDE w:val="0"/>
        <w:autoSpaceDN w:val="0"/>
        <w:adjustRightInd w:val="0"/>
        <w:spacing w:after="0" w:line="360" w:lineRule="auto"/>
        <w:rPr>
          <w:rFonts w:ascii="Arial" w:eastAsia="Times New Roman" w:hAnsi="Arial" w:cs="Arial"/>
          <w:b/>
          <w:sz w:val="24"/>
          <w:szCs w:val="24"/>
        </w:rPr>
      </w:pPr>
      <w:r>
        <w:rPr>
          <w:rFonts w:ascii="Arial" w:eastAsia="Times New Roman" w:hAnsi="Arial" w:cs="Arial"/>
          <w:b/>
          <w:sz w:val="24"/>
          <w:szCs w:val="24"/>
        </w:rPr>
        <w:t>Photocells</w:t>
      </w:r>
    </w:p>
    <w:p w:rsidR="000E22F4" w:rsidRDefault="000E22F4" w:rsidP="000E22F4">
      <w:pPr>
        <w:pStyle w:val="ListParagraph"/>
        <w:numPr>
          <w:ilvl w:val="0"/>
          <w:numId w:val="13"/>
        </w:numPr>
        <w:autoSpaceDE w:val="0"/>
        <w:autoSpaceDN w:val="0"/>
        <w:adjustRightInd w:val="0"/>
        <w:spacing w:line="360" w:lineRule="auto"/>
        <w:jc w:val="both"/>
        <w:rPr>
          <w:rFonts w:ascii="Calibri" w:hAnsi="Calibri" w:cs="Calibri"/>
          <w:color w:val="000000"/>
          <w:sz w:val="23"/>
          <w:szCs w:val="23"/>
        </w:rPr>
      </w:pPr>
      <w:r w:rsidRPr="00770049">
        <w:rPr>
          <w:rFonts w:ascii="Arial" w:eastAsia="Times New Roman" w:hAnsi="Arial" w:cs="Arial"/>
          <w:sz w:val="24"/>
          <w:szCs w:val="24"/>
        </w:rPr>
        <w:t>All photocells should be manufactured to</w:t>
      </w:r>
      <w:r w:rsidR="00766C74">
        <w:rPr>
          <w:rFonts w:ascii="Arial" w:eastAsia="Times New Roman" w:hAnsi="Arial" w:cs="Arial"/>
          <w:sz w:val="24"/>
          <w:szCs w:val="24"/>
        </w:rPr>
        <w:t xml:space="preserve"> accord with BS 5972 and have a</w:t>
      </w:r>
      <w:r w:rsidRPr="00770049">
        <w:rPr>
          <w:rFonts w:ascii="Arial" w:eastAsia="Times New Roman" w:hAnsi="Arial" w:cs="Arial"/>
          <w:sz w:val="24"/>
          <w:szCs w:val="24"/>
        </w:rPr>
        <w:t xml:space="preserve"> 35/1</w:t>
      </w:r>
      <w:r w:rsidR="00766C74">
        <w:rPr>
          <w:rFonts w:ascii="Arial" w:eastAsia="Times New Roman" w:hAnsi="Arial" w:cs="Arial"/>
          <w:sz w:val="24"/>
          <w:szCs w:val="24"/>
        </w:rPr>
        <w:t>8</w:t>
      </w:r>
      <w:r w:rsidRPr="00770049">
        <w:rPr>
          <w:rFonts w:ascii="Arial" w:eastAsia="Times New Roman" w:hAnsi="Arial" w:cs="Arial"/>
          <w:sz w:val="24"/>
          <w:szCs w:val="24"/>
        </w:rPr>
        <w:t xml:space="preserve"> Lux switching</w:t>
      </w:r>
      <w:r w:rsidR="00766C74">
        <w:rPr>
          <w:rFonts w:ascii="Arial" w:eastAsia="Times New Roman" w:hAnsi="Arial" w:cs="Arial"/>
          <w:sz w:val="24"/>
          <w:szCs w:val="24"/>
        </w:rPr>
        <w:t xml:space="preserve"> regime</w:t>
      </w:r>
      <w:r w:rsidRPr="00770049">
        <w:rPr>
          <w:rFonts w:ascii="Arial" w:eastAsia="Times New Roman" w:hAnsi="Arial" w:cs="Arial"/>
          <w:sz w:val="24"/>
          <w:szCs w:val="24"/>
        </w:rPr>
        <w:t>.</w:t>
      </w:r>
      <w:r>
        <w:rPr>
          <w:rFonts w:ascii="Calibri" w:hAnsi="Calibri" w:cs="Calibri"/>
          <w:color w:val="000000"/>
          <w:sz w:val="23"/>
          <w:szCs w:val="23"/>
        </w:rPr>
        <w:t xml:space="preserve"> </w:t>
      </w:r>
    </w:p>
    <w:p w:rsidR="000E22F4" w:rsidRDefault="000E22F4" w:rsidP="000E22F4">
      <w:pPr>
        <w:pStyle w:val="ListParagraph"/>
        <w:autoSpaceDE w:val="0"/>
        <w:autoSpaceDN w:val="0"/>
        <w:adjustRightInd w:val="0"/>
        <w:spacing w:after="0" w:line="360" w:lineRule="auto"/>
        <w:ind w:left="792"/>
        <w:rPr>
          <w:rFonts w:ascii="Arial" w:eastAsia="Times New Roman" w:hAnsi="Arial" w:cs="Arial"/>
          <w:b/>
          <w:sz w:val="24"/>
          <w:szCs w:val="24"/>
        </w:rPr>
      </w:pPr>
    </w:p>
    <w:p w:rsidR="00742F8D" w:rsidRPr="00742F8D" w:rsidRDefault="00742F8D" w:rsidP="00770049">
      <w:pPr>
        <w:pStyle w:val="ListParagraph"/>
        <w:numPr>
          <w:ilvl w:val="1"/>
          <w:numId w:val="7"/>
        </w:numPr>
        <w:autoSpaceDE w:val="0"/>
        <w:autoSpaceDN w:val="0"/>
        <w:adjustRightInd w:val="0"/>
        <w:spacing w:after="0" w:line="360" w:lineRule="auto"/>
        <w:rPr>
          <w:rFonts w:ascii="Arial" w:eastAsia="Times New Roman" w:hAnsi="Arial" w:cs="Arial"/>
          <w:b/>
          <w:sz w:val="24"/>
          <w:szCs w:val="24"/>
        </w:rPr>
      </w:pPr>
      <w:r w:rsidRPr="00742F8D">
        <w:rPr>
          <w:rFonts w:ascii="Arial" w:eastAsia="Times New Roman" w:hAnsi="Arial" w:cs="Arial"/>
          <w:b/>
          <w:sz w:val="24"/>
          <w:szCs w:val="24"/>
        </w:rPr>
        <w:t xml:space="preserve">Luminaries </w:t>
      </w:r>
    </w:p>
    <w:p w:rsidR="00742F8D" w:rsidRPr="00770049" w:rsidRDefault="00742F8D" w:rsidP="000E22F4">
      <w:pPr>
        <w:pStyle w:val="ListParagraph"/>
        <w:numPr>
          <w:ilvl w:val="0"/>
          <w:numId w:val="12"/>
        </w:numPr>
        <w:autoSpaceDE w:val="0"/>
        <w:autoSpaceDN w:val="0"/>
        <w:adjustRightInd w:val="0"/>
        <w:spacing w:after="0" w:line="360" w:lineRule="auto"/>
        <w:rPr>
          <w:rFonts w:ascii="Arial" w:eastAsia="Times New Roman" w:hAnsi="Arial" w:cs="Arial"/>
          <w:sz w:val="24"/>
          <w:szCs w:val="24"/>
        </w:rPr>
      </w:pPr>
      <w:r w:rsidRPr="00770049">
        <w:rPr>
          <w:rFonts w:ascii="Arial" w:eastAsia="Times New Roman" w:hAnsi="Arial" w:cs="Arial"/>
          <w:sz w:val="24"/>
          <w:szCs w:val="24"/>
        </w:rPr>
        <w:t xml:space="preserve">Luminaries shall comply with I.S. EN 60598-2-3 </w:t>
      </w:r>
    </w:p>
    <w:p w:rsidR="00742F8D" w:rsidRPr="00770049" w:rsidRDefault="00742F8D" w:rsidP="000E22F4">
      <w:pPr>
        <w:pStyle w:val="ListParagraph"/>
        <w:numPr>
          <w:ilvl w:val="0"/>
          <w:numId w:val="12"/>
        </w:numPr>
        <w:autoSpaceDE w:val="0"/>
        <w:autoSpaceDN w:val="0"/>
        <w:adjustRightInd w:val="0"/>
        <w:spacing w:after="0" w:line="360" w:lineRule="auto"/>
        <w:rPr>
          <w:rFonts w:ascii="Arial" w:eastAsia="Times New Roman" w:hAnsi="Arial" w:cs="Arial"/>
          <w:sz w:val="24"/>
          <w:szCs w:val="24"/>
        </w:rPr>
      </w:pPr>
      <w:r w:rsidRPr="00770049">
        <w:rPr>
          <w:rFonts w:ascii="Arial" w:eastAsia="Times New Roman" w:hAnsi="Arial" w:cs="Arial"/>
          <w:sz w:val="24"/>
          <w:szCs w:val="24"/>
        </w:rPr>
        <w:t xml:space="preserve">The Institution of Engineering and Technology (IET) Code of Practice for the Application of LED Lighting Systems 2013. </w:t>
      </w:r>
    </w:p>
    <w:p w:rsidR="00742F8D" w:rsidRDefault="00742F8D" w:rsidP="000E22F4">
      <w:pPr>
        <w:pStyle w:val="BodyText"/>
        <w:numPr>
          <w:ilvl w:val="0"/>
          <w:numId w:val="12"/>
        </w:numPr>
        <w:spacing w:line="360" w:lineRule="auto"/>
        <w:rPr>
          <w:rFonts w:ascii="Arial" w:hAnsi="Arial" w:cs="Arial"/>
          <w:szCs w:val="24"/>
        </w:rPr>
      </w:pPr>
      <w:r>
        <w:rPr>
          <w:rFonts w:ascii="Arial" w:hAnsi="Arial" w:cs="Arial"/>
          <w:szCs w:val="24"/>
        </w:rPr>
        <w:t>L</w:t>
      </w:r>
      <w:r w:rsidRPr="00033D29">
        <w:rPr>
          <w:rFonts w:ascii="Arial" w:hAnsi="Arial" w:cs="Arial"/>
          <w:szCs w:val="24"/>
        </w:rPr>
        <w:t xml:space="preserve">amps </w:t>
      </w:r>
      <w:r w:rsidR="000E22F4">
        <w:rPr>
          <w:rFonts w:ascii="Arial" w:hAnsi="Arial" w:cs="Arial"/>
          <w:szCs w:val="24"/>
        </w:rPr>
        <w:t>to have</w:t>
      </w:r>
      <w:r w:rsidRPr="00033D29">
        <w:rPr>
          <w:rFonts w:ascii="Arial" w:hAnsi="Arial" w:cs="Arial"/>
          <w:szCs w:val="24"/>
        </w:rPr>
        <w:t xml:space="preserve"> </w:t>
      </w:r>
      <w:r w:rsidR="000E22F4" w:rsidRPr="00033D29">
        <w:rPr>
          <w:rFonts w:ascii="Arial" w:hAnsi="Arial" w:cs="Arial"/>
          <w:szCs w:val="24"/>
        </w:rPr>
        <w:t>minimum</w:t>
      </w:r>
      <w:r w:rsidRPr="00033D29">
        <w:rPr>
          <w:rFonts w:ascii="Arial" w:hAnsi="Arial" w:cs="Arial"/>
          <w:szCs w:val="24"/>
        </w:rPr>
        <w:t xml:space="preserve"> </w:t>
      </w:r>
      <w:r w:rsidRPr="00742F8D">
        <w:rPr>
          <w:rFonts w:ascii="Arial" w:hAnsi="Arial" w:cs="Arial"/>
          <w:szCs w:val="24"/>
        </w:rPr>
        <w:t>Lumens per Watt</w:t>
      </w:r>
      <w:r w:rsidRPr="00033D29">
        <w:rPr>
          <w:rFonts w:ascii="Arial" w:hAnsi="Arial" w:cs="Arial"/>
          <w:szCs w:val="24"/>
        </w:rPr>
        <w:t xml:space="preserve"> (Efficacy) value of </w:t>
      </w:r>
      <w:r w:rsidRPr="00742F8D">
        <w:rPr>
          <w:rFonts w:ascii="Arial" w:hAnsi="Arial" w:cs="Arial"/>
          <w:szCs w:val="24"/>
        </w:rPr>
        <w:t>100.</w:t>
      </w:r>
    </w:p>
    <w:p w:rsidR="005040D9" w:rsidRPr="00033D29" w:rsidRDefault="005040D9" w:rsidP="000E22F4">
      <w:pPr>
        <w:pStyle w:val="BodyText"/>
        <w:numPr>
          <w:ilvl w:val="0"/>
          <w:numId w:val="12"/>
        </w:numPr>
        <w:spacing w:line="360" w:lineRule="auto"/>
        <w:rPr>
          <w:rFonts w:ascii="Arial" w:hAnsi="Arial" w:cs="Arial"/>
          <w:szCs w:val="24"/>
        </w:rPr>
      </w:pPr>
      <w:r w:rsidRPr="005040D9">
        <w:rPr>
          <w:rFonts w:ascii="Arial" w:hAnsi="Arial" w:cs="Arial"/>
          <w:szCs w:val="24"/>
        </w:rPr>
        <w:t>Colour temperature of the light source to be 4000k or less</w:t>
      </w:r>
      <w:r>
        <w:rPr>
          <w:rFonts w:ascii="Arial" w:hAnsi="Arial" w:cs="Arial"/>
          <w:szCs w:val="24"/>
        </w:rPr>
        <w:t>.</w:t>
      </w:r>
    </w:p>
    <w:p w:rsidR="005040D9" w:rsidRDefault="00742F8D" w:rsidP="000E22F4">
      <w:pPr>
        <w:pStyle w:val="BodyText"/>
        <w:numPr>
          <w:ilvl w:val="0"/>
          <w:numId w:val="12"/>
        </w:numPr>
        <w:autoSpaceDE w:val="0"/>
        <w:autoSpaceDN w:val="0"/>
        <w:adjustRightInd w:val="0"/>
        <w:spacing w:line="360" w:lineRule="auto"/>
        <w:rPr>
          <w:rFonts w:ascii="Arial" w:hAnsi="Arial" w:cs="Arial"/>
          <w:szCs w:val="24"/>
        </w:rPr>
      </w:pPr>
      <w:r w:rsidRPr="00267EF5">
        <w:rPr>
          <w:rFonts w:ascii="Arial" w:hAnsi="Arial" w:cs="Arial"/>
          <w:szCs w:val="24"/>
        </w:rPr>
        <w:t>A minimum Colour Rendering (RA) value of 60 is required for new installations.</w:t>
      </w:r>
    </w:p>
    <w:p w:rsidR="00267EF5" w:rsidRDefault="005040D9" w:rsidP="000E22F4">
      <w:pPr>
        <w:pStyle w:val="BodyText"/>
        <w:numPr>
          <w:ilvl w:val="0"/>
          <w:numId w:val="12"/>
        </w:numPr>
        <w:autoSpaceDE w:val="0"/>
        <w:autoSpaceDN w:val="0"/>
        <w:adjustRightInd w:val="0"/>
        <w:spacing w:line="360" w:lineRule="auto"/>
        <w:rPr>
          <w:rFonts w:ascii="Arial" w:hAnsi="Arial" w:cs="Arial"/>
          <w:szCs w:val="24"/>
        </w:rPr>
      </w:pPr>
      <w:r w:rsidRPr="005040D9">
        <w:rPr>
          <w:rFonts w:ascii="Arial" w:hAnsi="Arial" w:cs="Arial"/>
          <w:szCs w:val="24"/>
        </w:rPr>
        <w:lastRenderedPageBreak/>
        <w:t>All lanterns to include dimmable and programmable control gear (either pre-programmed or alterable post installation).</w:t>
      </w:r>
    </w:p>
    <w:p w:rsidR="00267EF5" w:rsidRPr="00770049" w:rsidRDefault="007D7634" w:rsidP="000E22F4">
      <w:pPr>
        <w:pStyle w:val="ListParagraph"/>
        <w:numPr>
          <w:ilvl w:val="0"/>
          <w:numId w:val="12"/>
        </w:numPr>
        <w:autoSpaceDE w:val="0"/>
        <w:autoSpaceDN w:val="0"/>
        <w:adjustRightInd w:val="0"/>
        <w:spacing w:after="0" w:line="360" w:lineRule="auto"/>
        <w:rPr>
          <w:rFonts w:ascii="Arial" w:eastAsia="Times New Roman" w:hAnsi="Arial" w:cs="Arial"/>
          <w:sz w:val="24"/>
          <w:szCs w:val="24"/>
        </w:rPr>
      </w:pPr>
      <w:r w:rsidRPr="00770049">
        <w:rPr>
          <w:rFonts w:ascii="Arial" w:eastAsia="Times New Roman" w:hAnsi="Arial" w:cs="Arial"/>
          <w:sz w:val="24"/>
          <w:szCs w:val="24"/>
        </w:rPr>
        <w:t>All LEDs shall be sealed to IP67.</w:t>
      </w:r>
      <w:r w:rsidR="00267EF5" w:rsidRPr="00770049">
        <w:rPr>
          <w:rFonts w:ascii="Arial" w:eastAsia="Times New Roman" w:hAnsi="Arial" w:cs="Arial"/>
          <w:sz w:val="24"/>
          <w:szCs w:val="24"/>
        </w:rPr>
        <w:t xml:space="preserve"> </w:t>
      </w:r>
    </w:p>
    <w:p w:rsidR="007D7634" w:rsidRDefault="00267EF5" w:rsidP="000E22F4">
      <w:pPr>
        <w:pStyle w:val="ListParagraph"/>
        <w:numPr>
          <w:ilvl w:val="0"/>
          <w:numId w:val="12"/>
        </w:numPr>
        <w:autoSpaceDE w:val="0"/>
        <w:autoSpaceDN w:val="0"/>
        <w:adjustRightInd w:val="0"/>
        <w:spacing w:after="0" w:line="360" w:lineRule="auto"/>
        <w:rPr>
          <w:rFonts w:ascii="Arial" w:eastAsia="Times New Roman" w:hAnsi="Arial" w:cs="Arial"/>
          <w:sz w:val="24"/>
          <w:szCs w:val="24"/>
        </w:rPr>
      </w:pPr>
      <w:r w:rsidRPr="00770049">
        <w:rPr>
          <w:rFonts w:ascii="Arial" w:eastAsia="Times New Roman" w:hAnsi="Arial" w:cs="Arial"/>
          <w:sz w:val="24"/>
          <w:szCs w:val="24"/>
        </w:rPr>
        <w:t xml:space="preserve">Cavan County Council does not accept SOX or mercury sources in new exterior lighting Schemes. </w:t>
      </w:r>
    </w:p>
    <w:p w:rsidR="00770049" w:rsidRPr="00770049" w:rsidRDefault="00770049" w:rsidP="0058714B">
      <w:pPr>
        <w:pStyle w:val="ListParagraph"/>
        <w:numPr>
          <w:ilvl w:val="0"/>
          <w:numId w:val="12"/>
        </w:numPr>
        <w:spacing w:after="0" w:line="360" w:lineRule="auto"/>
        <w:contextualSpacing w:val="0"/>
        <w:jc w:val="both"/>
        <w:rPr>
          <w:rFonts w:ascii="Arial" w:eastAsia="Times New Roman" w:hAnsi="Arial" w:cs="Arial"/>
          <w:sz w:val="24"/>
          <w:szCs w:val="24"/>
        </w:rPr>
      </w:pPr>
      <w:r w:rsidRPr="00770049">
        <w:rPr>
          <w:rFonts w:ascii="Arial" w:eastAsia="Times New Roman" w:hAnsi="Arial" w:cs="Arial"/>
          <w:sz w:val="24"/>
          <w:szCs w:val="24"/>
        </w:rPr>
        <w:t xml:space="preserve">Lighting schemes in the charge of </w:t>
      </w:r>
      <w:r w:rsidR="000E22F4">
        <w:rPr>
          <w:rFonts w:ascii="Arial" w:eastAsia="Times New Roman" w:hAnsi="Arial" w:cs="Arial"/>
          <w:sz w:val="24"/>
          <w:szCs w:val="24"/>
        </w:rPr>
        <w:t>Cavan</w:t>
      </w:r>
      <w:r w:rsidRPr="00770049">
        <w:rPr>
          <w:rFonts w:ascii="Arial" w:eastAsia="Times New Roman" w:hAnsi="Arial" w:cs="Arial"/>
          <w:sz w:val="24"/>
          <w:szCs w:val="24"/>
        </w:rPr>
        <w:t xml:space="preserve"> County Council include equipment manufactured by various suppliers such as Phillips, WRTL, Urbis, CU Phosco, </w:t>
      </w:r>
      <w:r w:rsidR="000E22F4">
        <w:rPr>
          <w:rFonts w:ascii="Arial" w:eastAsia="Times New Roman" w:hAnsi="Arial" w:cs="Arial"/>
          <w:sz w:val="24"/>
          <w:szCs w:val="24"/>
        </w:rPr>
        <w:t>Thorn</w:t>
      </w:r>
      <w:r w:rsidRPr="00770049">
        <w:rPr>
          <w:rFonts w:ascii="Arial" w:eastAsia="Times New Roman" w:hAnsi="Arial" w:cs="Arial"/>
          <w:sz w:val="24"/>
          <w:szCs w:val="24"/>
        </w:rPr>
        <w:t xml:space="preserve"> and others. In order to facilitate maintenance </w:t>
      </w:r>
      <w:r w:rsidR="000E22F4">
        <w:rPr>
          <w:rFonts w:ascii="Arial" w:eastAsia="Times New Roman" w:hAnsi="Arial" w:cs="Arial"/>
          <w:sz w:val="24"/>
          <w:szCs w:val="24"/>
        </w:rPr>
        <w:t>Cavan</w:t>
      </w:r>
      <w:r w:rsidRPr="00770049">
        <w:rPr>
          <w:rFonts w:ascii="Arial" w:eastAsia="Times New Roman" w:hAnsi="Arial" w:cs="Arial"/>
          <w:sz w:val="24"/>
          <w:szCs w:val="24"/>
        </w:rPr>
        <w:t xml:space="preserve"> County Council </w:t>
      </w:r>
      <w:r w:rsidR="000E22F4" w:rsidRPr="00770049">
        <w:rPr>
          <w:rFonts w:ascii="Arial" w:eastAsia="Times New Roman" w:hAnsi="Arial" w:cs="Arial"/>
          <w:sz w:val="24"/>
          <w:szCs w:val="24"/>
        </w:rPr>
        <w:t>recommends</w:t>
      </w:r>
      <w:r w:rsidRPr="00770049">
        <w:rPr>
          <w:rFonts w:ascii="Arial" w:eastAsia="Times New Roman" w:hAnsi="Arial" w:cs="Arial"/>
          <w:sz w:val="24"/>
          <w:szCs w:val="24"/>
        </w:rPr>
        <w:t xml:space="preserve"> the use of common brands for which spare parts are likely to be available for the whole life duration of the asset.</w:t>
      </w:r>
    </w:p>
    <w:p w:rsidR="00770049" w:rsidRPr="00770049" w:rsidRDefault="000E22F4" w:rsidP="0058714B">
      <w:pPr>
        <w:pStyle w:val="ListParagraph"/>
        <w:numPr>
          <w:ilvl w:val="0"/>
          <w:numId w:val="12"/>
        </w:numPr>
        <w:spacing w:after="0" w:line="360" w:lineRule="auto"/>
        <w:jc w:val="both"/>
        <w:rPr>
          <w:rFonts w:ascii="Arial" w:eastAsia="Times New Roman" w:hAnsi="Arial" w:cs="Arial"/>
          <w:sz w:val="24"/>
          <w:szCs w:val="24"/>
        </w:rPr>
      </w:pPr>
      <w:r>
        <w:rPr>
          <w:rFonts w:ascii="Arial" w:eastAsia="Times New Roman" w:hAnsi="Arial" w:cs="Arial"/>
          <w:sz w:val="24"/>
          <w:szCs w:val="24"/>
        </w:rPr>
        <w:t>Cavan</w:t>
      </w:r>
      <w:r w:rsidR="00770049" w:rsidRPr="00770049">
        <w:rPr>
          <w:rFonts w:ascii="Arial" w:eastAsia="Times New Roman" w:hAnsi="Arial" w:cs="Arial"/>
          <w:sz w:val="24"/>
          <w:szCs w:val="24"/>
        </w:rPr>
        <w:t xml:space="preserve"> County Council may also consider </w:t>
      </w:r>
      <w:r w:rsidR="00757927" w:rsidRPr="00770049">
        <w:rPr>
          <w:rFonts w:ascii="Arial" w:eastAsia="Times New Roman" w:hAnsi="Arial" w:cs="Arial"/>
          <w:sz w:val="24"/>
          <w:szCs w:val="24"/>
        </w:rPr>
        <w:t>luminaries</w:t>
      </w:r>
      <w:r w:rsidR="00770049" w:rsidRPr="00770049">
        <w:rPr>
          <w:rFonts w:ascii="Arial" w:eastAsia="Times New Roman" w:hAnsi="Arial" w:cs="Arial"/>
          <w:sz w:val="24"/>
          <w:szCs w:val="24"/>
        </w:rPr>
        <w:t xml:space="preserve"> produced by other less common suppliers / manufacturers provided that the proposed lantern meets the minimum technical requirements as set out in this document, with a demonstrated regard for thermal management of heat for electronic control gear, with readily available parts and being economically feasible to maintain.</w:t>
      </w:r>
    </w:p>
    <w:p w:rsidR="00FB434A" w:rsidRDefault="00FB434A" w:rsidP="00770049">
      <w:pPr>
        <w:pStyle w:val="BodyText"/>
        <w:spacing w:line="360" w:lineRule="auto"/>
        <w:ind w:left="284"/>
        <w:rPr>
          <w:rFonts w:ascii="Arial" w:hAnsi="Arial" w:cs="Arial"/>
          <w:b/>
          <w:szCs w:val="24"/>
        </w:rPr>
      </w:pPr>
    </w:p>
    <w:p w:rsidR="00770049" w:rsidRDefault="00770049" w:rsidP="00770049">
      <w:pPr>
        <w:pStyle w:val="BodyText"/>
        <w:spacing w:line="360" w:lineRule="auto"/>
        <w:ind w:left="284"/>
        <w:rPr>
          <w:rFonts w:ascii="Arial" w:hAnsi="Arial" w:cs="Arial"/>
          <w:b/>
          <w:szCs w:val="24"/>
        </w:rPr>
      </w:pPr>
    </w:p>
    <w:sectPr w:rsidR="00770049" w:rsidSect="0058714B">
      <w:headerReference w:type="default" r:id="rId11"/>
      <w:footerReference w:type="default" r:id="rId12"/>
      <w:pgSz w:w="11906" w:h="16838"/>
      <w:pgMar w:top="1124" w:right="1440" w:bottom="993" w:left="1440" w:header="284" w:footer="55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2CC3" w:rsidRDefault="00272CC3" w:rsidP="00033D29">
      <w:pPr>
        <w:spacing w:after="0" w:line="240" w:lineRule="auto"/>
      </w:pPr>
      <w:r>
        <w:separator/>
      </w:r>
    </w:p>
  </w:endnote>
  <w:endnote w:type="continuationSeparator" w:id="0">
    <w:p w:rsidR="00272CC3" w:rsidRDefault="00272CC3" w:rsidP="00033D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1883053"/>
      <w:docPartObj>
        <w:docPartGallery w:val="Page Numbers (Bottom of Page)"/>
        <w:docPartUnique/>
      </w:docPartObj>
    </w:sdtPr>
    <w:sdtContent>
      <w:sdt>
        <w:sdtPr>
          <w:id w:val="565050523"/>
          <w:docPartObj>
            <w:docPartGallery w:val="Page Numbers (Top of Page)"/>
            <w:docPartUnique/>
          </w:docPartObj>
        </w:sdtPr>
        <w:sdtContent>
          <w:p w:rsidR="00272CC3" w:rsidRPr="0058714B" w:rsidRDefault="00272CC3" w:rsidP="00E31D80">
            <w:pPr>
              <w:pStyle w:val="Footer"/>
              <w:pBdr>
                <w:bottom w:val="single" w:sz="6" w:space="1" w:color="auto"/>
              </w:pBdr>
              <w:tabs>
                <w:tab w:val="clear" w:pos="4513"/>
                <w:tab w:val="center" w:pos="-15876"/>
                <w:tab w:val="left" w:pos="142"/>
              </w:tabs>
              <w:rPr>
                <w:sz w:val="8"/>
                <w:szCs w:val="8"/>
              </w:rPr>
            </w:pPr>
          </w:p>
          <w:p w:rsidR="00272CC3" w:rsidRPr="003B70E5" w:rsidRDefault="00997FF7" w:rsidP="00997FF7">
            <w:r>
              <w:rPr>
                <w:rFonts w:ascii="Cambria" w:hAnsi="Cambria"/>
              </w:rPr>
              <w:t>Rev 1.7, Adopted by Council Resolution on 9</w:t>
            </w:r>
            <w:r>
              <w:rPr>
                <w:rFonts w:ascii="Cambria" w:hAnsi="Cambria"/>
                <w:vertAlign w:val="superscript"/>
              </w:rPr>
              <w:t>th</w:t>
            </w:r>
            <w:r>
              <w:rPr>
                <w:rFonts w:ascii="Cambria" w:hAnsi="Cambria"/>
              </w:rPr>
              <w:t xml:space="preserve"> Jan 2017</w:t>
            </w:r>
            <w:r w:rsidR="00272CC3" w:rsidRPr="003B70E5">
              <w:rPr>
                <w:rFonts w:ascii="Cambria" w:hAnsi="Cambria"/>
              </w:rPr>
              <w:tab/>
            </w:r>
            <w:r>
              <w:rPr>
                <w:rFonts w:ascii="Cambria" w:hAnsi="Cambria"/>
              </w:rPr>
              <w:tab/>
            </w:r>
            <w:r>
              <w:rPr>
                <w:rFonts w:ascii="Cambria" w:hAnsi="Cambria"/>
              </w:rPr>
              <w:tab/>
            </w:r>
            <w:r>
              <w:rPr>
                <w:rFonts w:ascii="Cambria" w:hAnsi="Cambria"/>
              </w:rPr>
              <w:tab/>
            </w:r>
            <w:r w:rsidR="00272CC3" w:rsidRPr="003B70E5">
              <w:t xml:space="preserve">Page </w:t>
            </w:r>
            <w:fldSimple w:instr=" PAGE ">
              <w:r w:rsidR="000C595D">
                <w:rPr>
                  <w:noProof/>
                </w:rPr>
                <w:t>1</w:t>
              </w:r>
            </w:fldSimple>
            <w:r w:rsidR="00272CC3" w:rsidRPr="003B70E5">
              <w:t xml:space="preserve"> of </w:t>
            </w:r>
            <w:fldSimple w:instr=" NUMPAGES  ">
              <w:r w:rsidR="000C595D">
                <w:rPr>
                  <w:noProof/>
                </w:rPr>
                <w:t>5</w:t>
              </w:r>
            </w:fldSimple>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2CC3" w:rsidRDefault="00272CC3" w:rsidP="00033D29">
      <w:pPr>
        <w:spacing w:after="0" w:line="240" w:lineRule="auto"/>
      </w:pPr>
      <w:r>
        <w:separator/>
      </w:r>
    </w:p>
  </w:footnote>
  <w:footnote w:type="continuationSeparator" w:id="0">
    <w:p w:rsidR="00272CC3" w:rsidRDefault="00272CC3" w:rsidP="00033D2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2CC3" w:rsidRDefault="00272CC3">
    <w:pPr>
      <w:pStyle w:val="Header"/>
    </w:pPr>
  </w:p>
  <w:tbl>
    <w:tblPr>
      <w:tblStyle w:val="TableGrid"/>
      <w:tblW w:w="935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986"/>
      <w:gridCol w:w="7370"/>
    </w:tblGrid>
    <w:tr w:rsidR="00272CC3" w:rsidTr="00B97736">
      <w:tc>
        <w:tcPr>
          <w:tcW w:w="1986" w:type="dxa"/>
        </w:tcPr>
        <w:p w:rsidR="00272CC3" w:rsidRDefault="00272CC3" w:rsidP="00033D29">
          <w:pPr>
            <w:spacing w:before="70"/>
            <w:ind w:right="1876"/>
            <w:rPr>
              <w:rFonts w:ascii="Arial" w:eastAsia="Arial" w:hAnsi="Arial" w:cs="Arial"/>
            </w:rPr>
          </w:pPr>
          <w:r w:rsidRPr="00033D29">
            <w:rPr>
              <w:noProof/>
              <w:lang w:eastAsia="en-GB"/>
            </w:rPr>
            <w:drawing>
              <wp:inline distT="0" distB="0" distL="0" distR="0">
                <wp:extent cx="989038" cy="1064525"/>
                <wp:effectExtent l="19050" t="0" r="1562" b="0"/>
                <wp:docPr id="15" name="Picture 1" descr="S:\Council and Town Crests Logos\Council Crest - Sm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ouncil and Town Crests Logos\Council Crest - Small.gif"/>
                        <pic:cNvPicPr>
                          <a:picLocks noChangeAspect="1" noChangeArrowheads="1"/>
                        </pic:cNvPicPr>
                      </pic:nvPicPr>
                      <pic:blipFill>
                        <a:blip r:embed="rId1" cstate="print"/>
                        <a:srcRect/>
                        <a:stretch>
                          <a:fillRect/>
                        </a:stretch>
                      </pic:blipFill>
                      <pic:spPr bwMode="auto">
                        <a:xfrm>
                          <a:off x="0" y="0"/>
                          <a:ext cx="992777" cy="1068549"/>
                        </a:xfrm>
                        <a:prstGeom prst="rect">
                          <a:avLst/>
                        </a:prstGeom>
                        <a:noFill/>
                        <a:ln w="9525">
                          <a:noFill/>
                          <a:miter lim="800000"/>
                          <a:headEnd/>
                          <a:tailEnd/>
                        </a:ln>
                      </pic:spPr>
                    </pic:pic>
                  </a:graphicData>
                </a:graphic>
              </wp:inline>
            </w:drawing>
          </w:r>
        </w:p>
      </w:tc>
      <w:tc>
        <w:tcPr>
          <w:tcW w:w="7370" w:type="dxa"/>
        </w:tcPr>
        <w:p w:rsidR="00272CC3" w:rsidRPr="00033D29" w:rsidRDefault="00272CC3" w:rsidP="00E31D80">
          <w:pPr>
            <w:rPr>
              <w:rFonts w:ascii="Arial" w:eastAsia="Arial" w:hAnsi="Arial" w:cs="Arial"/>
              <w:b/>
              <w:w w:val="102"/>
              <w:sz w:val="42"/>
              <w:szCs w:val="42"/>
            </w:rPr>
          </w:pPr>
          <w:r w:rsidRPr="00033D29">
            <w:rPr>
              <w:rFonts w:ascii="Arial" w:eastAsia="Arial" w:hAnsi="Arial" w:cs="Arial"/>
              <w:b/>
              <w:sz w:val="42"/>
              <w:szCs w:val="42"/>
            </w:rPr>
            <w:t>Comhairle</w:t>
          </w:r>
          <w:r w:rsidRPr="00033D29">
            <w:rPr>
              <w:rFonts w:ascii="Arial" w:eastAsia="Arial" w:hAnsi="Arial" w:cs="Arial"/>
              <w:b/>
              <w:spacing w:val="33"/>
              <w:sz w:val="42"/>
              <w:szCs w:val="42"/>
            </w:rPr>
            <w:t xml:space="preserve"> </w:t>
          </w:r>
          <w:r w:rsidRPr="00033D29">
            <w:rPr>
              <w:rFonts w:ascii="Arial" w:eastAsia="Arial" w:hAnsi="Arial" w:cs="Arial"/>
              <w:b/>
              <w:sz w:val="42"/>
              <w:szCs w:val="42"/>
            </w:rPr>
            <w:t>Chontae</w:t>
          </w:r>
          <w:r w:rsidRPr="00033D29">
            <w:rPr>
              <w:rFonts w:ascii="Arial" w:eastAsia="Arial" w:hAnsi="Arial" w:cs="Arial"/>
              <w:b/>
              <w:spacing w:val="27"/>
              <w:sz w:val="42"/>
              <w:szCs w:val="42"/>
            </w:rPr>
            <w:t xml:space="preserve"> </w:t>
          </w:r>
          <w:r w:rsidRPr="00033D29">
            <w:rPr>
              <w:rFonts w:ascii="Arial" w:eastAsia="Arial" w:hAnsi="Arial" w:cs="Arial"/>
              <w:b/>
              <w:sz w:val="42"/>
              <w:szCs w:val="42"/>
            </w:rPr>
            <w:t>an</w:t>
          </w:r>
          <w:r w:rsidRPr="00033D29">
            <w:rPr>
              <w:rFonts w:ascii="Arial" w:eastAsia="Arial" w:hAnsi="Arial" w:cs="Arial"/>
              <w:b/>
              <w:spacing w:val="3"/>
              <w:sz w:val="42"/>
              <w:szCs w:val="42"/>
            </w:rPr>
            <w:t xml:space="preserve"> </w:t>
          </w:r>
          <w:r w:rsidRPr="00033D29">
            <w:rPr>
              <w:rFonts w:ascii="Arial" w:eastAsia="Arial" w:hAnsi="Arial" w:cs="Arial"/>
              <w:b/>
              <w:w w:val="102"/>
              <w:sz w:val="42"/>
              <w:szCs w:val="42"/>
            </w:rPr>
            <w:t>Chabháin</w:t>
          </w:r>
        </w:p>
        <w:p w:rsidR="00272CC3" w:rsidRDefault="00272CC3" w:rsidP="00E31D80">
          <w:pPr>
            <w:spacing w:before="60"/>
            <w:rPr>
              <w:rFonts w:ascii="Arial" w:eastAsia="Arial" w:hAnsi="Arial" w:cs="Arial"/>
              <w:b/>
              <w:w w:val="105"/>
              <w:sz w:val="42"/>
              <w:szCs w:val="42"/>
            </w:rPr>
          </w:pPr>
          <w:r w:rsidRPr="00033D29">
            <w:rPr>
              <w:rFonts w:ascii="Arial" w:eastAsia="Arial" w:hAnsi="Arial" w:cs="Arial"/>
              <w:b/>
              <w:sz w:val="42"/>
              <w:szCs w:val="42"/>
            </w:rPr>
            <w:t>Cavan</w:t>
          </w:r>
          <w:r w:rsidRPr="00033D29">
            <w:rPr>
              <w:rFonts w:ascii="Arial" w:eastAsia="Arial" w:hAnsi="Arial" w:cs="Arial"/>
              <w:b/>
              <w:spacing w:val="7"/>
              <w:sz w:val="42"/>
              <w:szCs w:val="42"/>
            </w:rPr>
            <w:t xml:space="preserve"> </w:t>
          </w:r>
          <w:r w:rsidRPr="00033D29">
            <w:rPr>
              <w:rFonts w:ascii="Arial" w:eastAsia="Arial" w:hAnsi="Arial" w:cs="Arial"/>
              <w:b/>
              <w:sz w:val="42"/>
              <w:szCs w:val="42"/>
            </w:rPr>
            <w:t>County</w:t>
          </w:r>
          <w:r w:rsidRPr="00033D29">
            <w:rPr>
              <w:rFonts w:ascii="Arial" w:eastAsia="Arial" w:hAnsi="Arial" w:cs="Arial"/>
              <w:b/>
              <w:spacing w:val="30"/>
              <w:sz w:val="42"/>
              <w:szCs w:val="42"/>
            </w:rPr>
            <w:t xml:space="preserve"> </w:t>
          </w:r>
          <w:r w:rsidRPr="00033D29">
            <w:rPr>
              <w:rFonts w:ascii="Arial" w:eastAsia="Arial" w:hAnsi="Arial" w:cs="Arial"/>
              <w:b/>
              <w:w w:val="105"/>
              <w:sz w:val="42"/>
              <w:szCs w:val="42"/>
            </w:rPr>
            <w:t xml:space="preserve">Council </w:t>
          </w:r>
        </w:p>
        <w:p w:rsidR="00272CC3" w:rsidRPr="00B97736" w:rsidRDefault="00272CC3" w:rsidP="002E20AF">
          <w:pPr>
            <w:spacing w:before="80"/>
            <w:rPr>
              <w:b/>
              <w:sz w:val="54"/>
              <w:szCs w:val="54"/>
            </w:rPr>
          </w:pPr>
          <w:r w:rsidRPr="00B97736">
            <w:rPr>
              <w:rFonts w:ascii="Calibri" w:hAnsi="Calibri"/>
              <w:b/>
              <w:sz w:val="54"/>
              <w:szCs w:val="54"/>
            </w:rPr>
            <w:t xml:space="preserve">External Lighting </w:t>
          </w:r>
          <w:r>
            <w:rPr>
              <w:rFonts w:ascii="Calibri" w:hAnsi="Calibri"/>
              <w:b/>
              <w:sz w:val="54"/>
              <w:szCs w:val="54"/>
            </w:rPr>
            <w:t>Policy</w:t>
          </w:r>
        </w:p>
      </w:tc>
    </w:tr>
  </w:tbl>
  <w:p w:rsidR="00272CC3" w:rsidRDefault="00272CC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15D12"/>
    <w:multiLevelType w:val="hybridMultilevel"/>
    <w:tmpl w:val="035A08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F167823"/>
    <w:multiLevelType w:val="hybridMultilevel"/>
    <w:tmpl w:val="6E24E1D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16E175FB"/>
    <w:multiLevelType w:val="hybridMultilevel"/>
    <w:tmpl w:val="FE964D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D962CD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5AF5735"/>
    <w:multiLevelType w:val="multilevel"/>
    <w:tmpl w:val="BE2EA5C4"/>
    <w:lvl w:ilvl="0">
      <w:start w:val="1"/>
      <w:numFmt w:val="decimal"/>
      <w:lvlText w:val="%1."/>
      <w:lvlJc w:val="left"/>
      <w:pPr>
        <w:ind w:left="502" w:hanging="360"/>
      </w:pPr>
      <w:rPr>
        <w:rFonts w:hint="default"/>
        <w:b/>
        <w:sz w:val="36"/>
        <w:szCs w:val="36"/>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nsid w:val="29B66D7D"/>
    <w:multiLevelType w:val="hybridMultilevel"/>
    <w:tmpl w:val="46E2B478"/>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6">
    <w:nsid w:val="38985C7B"/>
    <w:multiLevelType w:val="hybridMultilevel"/>
    <w:tmpl w:val="52C2735A"/>
    <w:lvl w:ilvl="0" w:tplc="0809000F">
      <w:start w:val="1"/>
      <w:numFmt w:val="decimal"/>
      <w:lvlText w:val="%1."/>
      <w:lvlJc w:val="left"/>
      <w:pPr>
        <w:ind w:left="502" w:hanging="360"/>
      </w:pPr>
    </w:lvl>
    <w:lvl w:ilvl="1" w:tplc="08090001">
      <w:start w:val="1"/>
      <w:numFmt w:val="bullet"/>
      <w:lvlText w:val=""/>
      <w:lvlJc w:val="left"/>
      <w:pPr>
        <w:ind w:left="1222" w:hanging="360"/>
      </w:pPr>
      <w:rPr>
        <w:rFonts w:ascii="Symbol" w:hAnsi="Symbol" w:hint="default"/>
      </w:rPr>
    </w:lvl>
    <w:lvl w:ilvl="2" w:tplc="0809001B">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7">
    <w:nsid w:val="3FA00B8C"/>
    <w:multiLevelType w:val="hybridMultilevel"/>
    <w:tmpl w:val="90826AD8"/>
    <w:lvl w:ilvl="0" w:tplc="08090001">
      <w:start w:val="1"/>
      <w:numFmt w:val="bullet"/>
      <w:lvlText w:val=""/>
      <w:lvlJc w:val="left"/>
      <w:pPr>
        <w:ind w:left="1225" w:hanging="360"/>
      </w:pPr>
      <w:rPr>
        <w:rFonts w:ascii="Symbol" w:hAnsi="Symbol" w:hint="default"/>
      </w:rPr>
    </w:lvl>
    <w:lvl w:ilvl="1" w:tplc="08090003">
      <w:start w:val="1"/>
      <w:numFmt w:val="bullet"/>
      <w:lvlText w:val="o"/>
      <w:lvlJc w:val="left"/>
      <w:pPr>
        <w:ind w:left="1945" w:hanging="360"/>
      </w:pPr>
      <w:rPr>
        <w:rFonts w:ascii="Courier New" w:hAnsi="Courier New" w:cs="Courier New" w:hint="default"/>
      </w:rPr>
    </w:lvl>
    <w:lvl w:ilvl="2" w:tplc="08090005" w:tentative="1">
      <w:start w:val="1"/>
      <w:numFmt w:val="bullet"/>
      <w:lvlText w:val=""/>
      <w:lvlJc w:val="left"/>
      <w:pPr>
        <w:ind w:left="2665" w:hanging="360"/>
      </w:pPr>
      <w:rPr>
        <w:rFonts w:ascii="Wingdings" w:hAnsi="Wingdings" w:hint="default"/>
      </w:rPr>
    </w:lvl>
    <w:lvl w:ilvl="3" w:tplc="08090001" w:tentative="1">
      <w:start w:val="1"/>
      <w:numFmt w:val="bullet"/>
      <w:lvlText w:val=""/>
      <w:lvlJc w:val="left"/>
      <w:pPr>
        <w:ind w:left="3385" w:hanging="360"/>
      </w:pPr>
      <w:rPr>
        <w:rFonts w:ascii="Symbol" w:hAnsi="Symbol" w:hint="default"/>
      </w:rPr>
    </w:lvl>
    <w:lvl w:ilvl="4" w:tplc="08090003" w:tentative="1">
      <w:start w:val="1"/>
      <w:numFmt w:val="bullet"/>
      <w:lvlText w:val="o"/>
      <w:lvlJc w:val="left"/>
      <w:pPr>
        <w:ind w:left="4105" w:hanging="360"/>
      </w:pPr>
      <w:rPr>
        <w:rFonts w:ascii="Courier New" w:hAnsi="Courier New" w:cs="Courier New" w:hint="default"/>
      </w:rPr>
    </w:lvl>
    <w:lvl w:ilvl="5" w:tplc="08090005" w:tentative="1">
      <w:start w:val="1"/>
      <w:numFmt w:val="bullet"/>
      <w:lvlText w:val=""/>
      <w:lvlJc w:val="left"/>
      <w:pPr>
        <w:ind w:left="4825" w:hanging="360"/>
      </w:pPr>
      <w:rPr>
        <w:rFonts w:ascii="Wingdings" w:hAnsi="Wingdings" w:hint="default"/>
      </w:rPr>
    </w:lvl>
    <w:lvl w:ilvl="6" w:tplc="08090001" w:tentative="1">
      <w:start w:val="1"/>
      <w:numFmt w:val="bullet"/>
      <w:lvlText w:val=""/>
      <w:lvlJc w:val="left"/>
      <w:pPr>
        <w:ind w:left="5545" w:hanging="360"/>
      </w:pPr>
      <w:rPr>
        <w:rFonts w:ascii="Symbol" w:hAnsi="Symbol" w:hint="default"/>
      </w:rPr>
    </w:lvl>
    <w:lvl w:ilvl="7" w:tplc="08090003" w:tentative="1">
      <w:start w:val="1"/>
      <w:numFmt w:val="bullet"/>
      <w:lvlText w:val="o"/>
      <w:lvlJc w:val="left"/>
      <w:pPr>
        <w:ind w:left="6265" w:hanging="360"/>
      </w:pPr>
      <w:rPr>
        <w:rFonts w:ascii="Courier New" w:hAnsi="Courier New" w:cs="Courier New" w:hint="default"/>
      </w:rPr>
    </w:lvl>
    <w:lvl w:ilvl="8" w:tplc="08090005" w:tentative="1">
      <w:start w:val="1"/>
      <w:numFmt w:val="bullet"/>
      <w:lvlText w:val=""/>
      <w:lvlJc w:val="left"/>
      <w:pPr>
        <w:ind w:left="6985" w:hanging="360"/>
      </w:pPr>
      <w:rPr>
        <w:rFonts w:ascii="Wingdings" w:hAnsi="Wingdings" w:hint="default"/>
      </w:rPr>
    </w:lvl>
  </w:abstractNum>
  <w:abstractNum w:abstractNumId="8">
    <w:nsid w:val="5FC95B66"/>
    <w:multiLevelType w:val="hybridMultilevel"/>
    <w:tmpl w:val="5B264BA6"/>
    <w:lvl w:ilvl="0" w:tplc="18090001">
      <w:start w:val="1"/>
      <w:numFmt w:val="bullet"/>
      <w:lvlText w:val=""/>
      <w:lvlJc w:val="left"/>
      <w:pPr>
        <w:ind w:left="2880" w:hanging="360"/>
      </w:pPr>
      <w:rPr>
        <w:rFonts w:ascii="Symbol" w:hAnsi="Symbol" w:hint="default"/>
      </w:rPr>
    </w:lvl>
    <w:lvl w:ilvl="1" w:tplc="18090003">
      <w:start w:val="1"/>
      <w:numFmt w:val="bullet"/>
      <w:lvlText w:val="o"/>
      <w:lvlJc w:val="left"/>
      <w:pPr>
        <w:ind w:left="3600" w:hanging="360"/>
      </w:pPr>
      <w:rPr>
        <w:rFonts w:ascii="Courier New" w:hAnsi="Courier New" w:cs="Courier New" w:hint="default"/>
      </w:rPr>
    </w:lvl>
    <w:lvl w:ilvl="2" w:tplc="18090005" w:tentative="1">
      <w:start w:val="1"/>
      <w:numFmt w:val="bullet"/>
      <w:lvlText w:val=""/>
      <w:lvlJc w:val="left"/>
      <w:pPr>
        <w:ind w:left="4320" w:hanging="360"/>
      </w:pPr>
      <w:rPr>
        <w:rFonts w:ascii="Wingdings" w:hAnsi="Wingdings" w:hint="default"/>
      </w:rPr>
    </w:lvl>
    <w:lvl w:ilvl="3" w:tplc="18090001" w:tentative="1">
      <w:start w:val="1"/>
      <w:numFmt w:val="bullet"/>
      <w:lvlText w:val=""/>
      <w:lvlJc w:val="left"/>
      <w:pPr>
        <w:ind w:left="5040" w:hanging="360"/>
      </w:pPr>
      <w:rPr>
        <w:rFonts w:ascii="Symbol" w:hAnsi="Symbol" w:hint="default"/>
      </w:rPr>
    </w:lvl>
    <w:lvl w:ilvl="4" w:tplc="18090003" w:tentative="1">
      <w:start w:val="1"/>
      <w:numFmt w:val="bullet"/>
      <w:lvlText w:val="o"/>
      <w:lvlJc w:val="left"/>
      <w:pPr>
        <w:ind w:left="5760" w:hanging="360"/>
      </w:pPr>
      <w:rPr>
        <w:rFonts w:ascii="Courier New" w:hAnsi="Courier New" w:cs="Courier New" w:hint="default"/>
      </w:rPr>
    </w:lvl>
    <w:lvl w:ilvl="5" w:tplc="18090005" w:tentative="1">
      <w:start w:val="1"/>
      <w:numFmt w:val="bullet"/>
      <w:lvlText w:val=""/>
      <w:lvlJc w:val="left"/>
      <w:pPr>
        <w:ind w:left="6480" w:hanging="360"/>
      </w:pPr>
      <w:rPr>
        <w:rFonts w:ascii="Wingdings" w:hAnsi="Wingdings" w:hint="default"/>
      </w:rPr>
    </w:lvl>
    <w:lvl w:ilvl="6" w:tplc="18090001" w:tentative="1">
      <w:start w:val="1"/>
      <w:numFmt w:val="bullet"/>
      <w:lvlText w:val=""/>
      <w:lvlJc w:val="left"/>
      <w:pPr>
        <w:ind w:left="7200" w:hanging="360"/>
      </w:pPr>
      <w:rPr>
        <w:rFonts w:ascii="Symbol" w:hAnsi="Symbol" w:hint="default"/>
      </w:rPr>
    </w:lvl>
    <w:lvl w:ilvl="7" w:tplc="18090003" w:tentative="1">
      <w:start w:val="1"/>
      <w:numFmt w:val="bullet"/>
      <w:lvlText w:val="o"/>
      <w:lvlJc w:val="left"/>
      <w:pPr>
        <w:ind w:left="7920" w:hanging="360"/>
      </w:pPr>
      <w:rPr>
        <w:rFonts w:ascii="Courier New" w:hAnsi="Courier New" w:cs="Courier New" w:hint="default"/>
      </w:rPr>
    </w:lvl>
    <w:lvl w:ilvl="8" w:tplc="18090005" w:tentative="1">
      <w:start w:val="1"/>
      <w:numFmt w:val="bullet"/>
      <w:lvlText w:val=""/>
      <w:lvlJc w:val="left"/>
      <w:pPr>
        <w:ind w:left="8640" w:hanging="360"/>
      </w:pPr>
      <w:rPr>
        <w:rFonts w:ascii="Wingdings" w:hAnsi="Wingdings" w:hint="default"/>
      </w:rPr>
    </w:lvl>
  </w:abstractNum>
  <w:abstractNum w:abstractNumId="9">
    <w:nsid w:val="64F845B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69007972"/>
    <w:multiLevelType w:val="hybridMultilevel"/>
    <w:tmpl w:val="D0F020F2"/>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1">
    <w:nsid w:val="69301E25"/>
    <w:multiLevelType w:val="hybridMultilevel"/>
    <w:tmpl w:val="715C3670"/>
    <w:lvl w:ilvl="0" w:tplc="08090001">
      <w:start w:val="1"/>
      <w:numFmt w:val="bullet"/>
      <w:lvlText w:val=""/>
      <w:lvlJc w:val="left"/>
      <w:pPr>
        <w:ind w:left="1321" w:hanging="360"/>
      </w:pPr>
      <w:rPr>
        <w:rFonts w:ascii="Symbol" w:hAnsi="Symbol" w:hint="default"/>
      </w:rPr>
    </w:lvl>
    <w:lvl w:ilvl="1" w:tplc="08090003">
      <w:start w:val="1"/>
      <w:numFmt w:val="decimal"/>
      <w:lvlText w:val="%2."/>
      <w:lvlJc w:val="left"/>
      <w:pPr>
        <w:tabs>
          <w:tab w:val="num" w:pos="1473"/>
        </w:tabs>
        <w:ind w:left="1473" w:hanging="360"/>
      </w:pPr>
    </w:lvl>
    <w:lvl w:ilvl="2" w:tplc="08090005">
      <w:start w:val="1"/>
      <w:numFmt w:val="decimal"/>
      <w:lvlText w:val="%3."/>
      <w:lvlJc w:val="left"/>
      <w:pPr>
        <w:tabs>
          <w:tab w:val="num" w:pos="2193"/>
        </w:tabs>
        <w:ind w:left="2193" w:hanging="360"/>
      </w:pPr>
    </w:lvl>
    <w:lvl w:ilvl="3" w:tplc="08090001">
      <w:start w:val="1"/>
      <w:numFmt w:val="decimal"/>
      <w:lvlText w:val="%4."/>
      <w:lvlJc w:val="left"/>
      <w:pPr>
        <w:tabs>
          <w:tab w:val="num" w:pos="2913"/>
        </w:tabs>
        <w:ind w:left="2913" w:hanging="360"/>
      </w:pPr>
    </w:lvl>
    <w:lvl w:ilvl="4" w:tplc="08090003">
      <w:start w:val="1"/>
      <w:numFmt w:val="decimal"/>
      <w:lvlText w:val="%5."/>
      <w:lvlJc w:val="left"/>
      <w:pPr>
        <w:tabs>
          <w:tab w:val="num" w:pos="3633"/>
        </w:tabs>
        <w:ind w:left="3633" w:hanging="360"/>
      </w:pPr>
    </w:lvl>
    <w:lvl w:ilvl="5" w:tplc="08090005">
      <w:start w:val="1"/>
      <w:numFmt w:val="decimal"/>
      <w:lvlText w:val="%6."/>
      <w:lvlJc w:val="left"/>
      <w:pPr>
        <w:tabs>
          <w:tab w:val="num" w:pos="4353"/>
        </w:tabs>
        <w:ind w:left="4353" w:hanging="360"/>
      </w:pPr>
    </w:lvl>
    <w:lvl w:ilvl="6" w:tplc="08090001">
      <w:start w:val="1"/>
      <w:numFmt w:val="decimal"/>
      <w:lvlText w:val="%7."/>
      <w:lvlJc w:val="left"/>
      <w:pPr>
        <w:tabs>
          <w:tab w:val="num" w:pos="5073"/>
        </w:tabs>
        <w:ind w:left="5073" w:hanging="360"/>
      </w:pPr>
    </w:lvl>
    <w:lvl w:ilvl="7" w:tplc="08090003">
      <w:start w:val="1"/>
      <w:numFmt w:val="decimal"/>
      <w:lvlText w:val="%8."/>
      <w:lvlJc w:val="left"/>
      <w:pPr>
        <w:tabs>
          <w:tab w:val="num" w:pos="5793"/>
        </w:tabs>
        <w:ind w:left="5793" w:hanging="360"/>
      </w:pPr>
    </w:lvl>
    <w:lvl w:ilvl="8" w:tplc="08090005">
      <w:start w:val="1"/>
      <w:numFmt w:val="decimal"/>
      <w:lvlText w:val="%9."/>
      <w:lvlJc w:val="left"/>
      <w:pPr>
        <w:tabs>
          <w:tab w:val="num" w:pos="6513"/>
        </w:tabs>
        <w:ind w:left="6513" w:hanging="360"/>
      </w:pPr>
    </w:lvl>
  </w:abstractNum>
  <w:abstractNum w:abstractNumId="12">
    <w:nsid w:val="69E41463"/>
    <w:multiLevelType w:val="hybridMultilevel"/>
    <w:tmpl w:val="DAEC4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A69700A"/>
    <w:multiLevelType w:val="hybridMultilevel"/>
    <w:tmpl w:val="F5546192"/>
    <w:lvl w:ilvl="0" w:tplc="0809000F">
      <w:start w:val="1"/>
      <w:numFmt w:val="decimal"/>
      <w:lvlText w:val="%1."/>
      <w:lvlJc w:val="left"/>
      <w:pPr>
        <w:ind w:left="502" w:hanging="360"/>
      </w:pPr>
    </w:lvl>
    <w:lvl w:ilvl="1" w:tplc="0809001B">
      <w:start w:val="1"/>
      <w:numFmt w:val="lowerRoman"/>
      <w:lvlText w:val="%2."/>
      <w:lvlJc w:val="right"/>
      <w:pPr>
        <w:ind w:left="1222" w:hanging="360"/>
      </w:pPr>
      <w:rPr>
        <w:rFonts w:hint="default"/>
      </w:rPr>
    </w:lvl>
    <w:lvl w:ilvl="2" w:tplc="08090017">
      <w:start w:val="1"/>
      <w:numFmt w:val="lowerLetter"/>
      <w:lvlText w:val="%3)"/>
      <w:lvlJc w:val="lef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num w:numId="1">
    <w:abstractNumId w:val="8"/>
  </w:num>
  <w:num w:numId="2">
    <w:abstractNumId w:val="1"/>
  </w:num>
  <w:num w:numId="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4"/>
  </w:num>
  <w:num w:numId="6">
    <w:abstractNumId w:val="9"/>
  </w:num>
  <w:num w:numId="7">
    <w:abstractNumId w:val="3"/>
  </w:num>
  <w:num w:numId="8">
    <w:abstractNumId w:val="0"/>
  </w:num>
  <w:num w:numId="9">
    <w:abstractNumId w:val="7"/>
  </w:num>
  <w:num w:numId="10">
    <w:abstractNumId w:val="10"/>
  </w:num>
  <w:num w:numId="11">
    <w:abstractNumId w:val="5"/>
  </w:num>
  <w:num w:numId="12">
    <w:abstractNumId w:val="2"/>
  </w:num>
  <w:num w:numId="13">
    <w:abstractNumId w:val="12"/>
  </w:num>
  <w:num w:numId="14">
    <w:abstractNumId w:val="6"/>
  </w:num>
  <w:num w:numId="1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rsids>
    <w:rsidRoot w:val="00033D29"/>
    <w:rsid w:val="00033D29"/>
    <w:rsid w:val="000A513B"/>
    <w:rsid w:val="000B5EE4"/>
    <w:rsid w:val="000C595D"/>
    <w:rsid w:val="000E1C41"/>
    <w:rsid w:val="000E22F4"/>
    <w:rsid w:val="001B1624"/>
    <w:rsid w:val="001D07D5"/>
    <w:rsid w:val="00267EF5"/>
    <w:rsid w:val="00272CC3"/>
    <w:rsid w:val="002A252E"/>
    <w:rsid w:val="002D4AD5"/>
    <w:rsid w:val="002E20AF"/>
    <w:rsid w:val="002F07AD"/>
    <w:rsid w:val="00311C83"/>
    <w:rsid w:val="00370AB1"/>
    <w:rsid w:val="003729AD"/>
    <w:rsid w:val="003B70E5"/>
    <w:rsid w:val="003D149C"/>
    <w:rsid w:val="003F25F9"/>
    <w:rsid w:val="004234C2"/>
    <w:rsid w:val="00445502"/>
    <w:rsid w:val="004C7B2B"/>
    <w:rsid w:val="005040D9"/>
    <w:rsid w:val="005456BE"/>
    <w:rsid w:val="0058714B"/>
    <w:rsid w:val="005E56EA"/>
    <w:rsid w:val="005F7ADE"/>
    <w:rsid w:val="00687BD0"/>
    <w:rsid w:val="00742F8D"/>
    <w:rsid w:val="00757927"/>
    <w:rsid w:val="00766C74"/>
    <w:rsid w:val="00770049"/>
    <w:rsid w:val="007D7634"/>
    <w:rsid w:val="0080233B"/>
    <w:rsid w:val="008B3EC9"/>
    <w:rsid w:val="00997FF7"/>
    <w:rsid w:val="00A44710"/>
    <w:rsid w:val="00B97736"/>
    <w:rsid w:val="00BA4D22"/>
    <w:rsid w:val="00BD4548"/>
    <w:rsid w:val="00C858B1"/>
    <w:rsid w:val="00CB187E"/>
    <w:rsid w:val="00CE25E0"/>
    <w:rsid w:val="00DB77D6"/>
    <w:rsid w:val="00DF6B3C"/>
    <w:rsid w:val="00E31D80"/>
    <w:rsid w:val="00E3217D"/>
    <w:rsid w:val="00E51FEA"/>
    <w:rsid w:val="00E56632"/>
    <w:rsid w:val="00F04623"/>
    <w:rsid w:val="00F94139"/>
    <w:rsid w:val="00FB434A"/>
    <w:rsid w:val="00FE0220"/>
    <w:rsid w:val="00FE416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7BD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33D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3D29"/>
  </w:style>
  <w:style w:type="paragraph" w:styleId="Footer">
    <w:name w:val="footer"/>
    <w:basedOn w:val="Normal"/>
    <w:link w:val="FooterChar"/>
    <w:uiPriority w:val="99"/>
    <w:unhideWhenUsed/>
    <w:rsid w:val="00033D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3D29"/>
  </w:style>
  <w:style w:type="paragraph" w:styleId="BalloonText">
    <w:name w:val="Balloon Text"/>
    <w:basedOn w:val="Normal"/>
    <w:link w:val="BalloonTextChar"/>
    <w:uiPriority w:val="99"/>
    <w:semiHidden/>
    <w:unhideWhenUsed/>
    <w:rsid w:val="00033D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3D29"/>
    <w:rPr>
      <w:rFonts w:ascii="Tahoma" w:hAnsi="Tahoma" w:cs="Tahoma"/>
      <w:sz w:val="16"/>
      <w:szCs w:val="16"/>
    </w:rPr>
  </w:style>
  <w:style w:type="table" w:styleId="TableGrid">
    <w:name w:val="Table Grid"/>
    <w:basedOn w:val="TableNormal"/>
    <w:rsid w:val="00033D29"/>
    <w:pPr>
      <w:spacing w:after="0" w:line="240" w:lineRule="auto"/>
    </w:pPr>
    <w:rPr>
      <w:rFonts w:ascii="Times New Roman" w:eastAsia="Times New Roman" w:hAnsi="Times New Roman" w:cs="Times New Roman"/>
      <w:sz w:val="20"/>
      <w:szCs w:val="20"/>
      <w:lang w:val="en-IE" w:eastAsia="en-I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033D29"/>
    <w:pPr>
      <w:spacing w:after="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033D29"/>
    <w:rPr>
      <w:rFonts w:ascii="Times New Roman" w:eastAsia="Times New Roman" w:hAnsi="Times New Roman" w:cs="Times New Roman"/>
      <w:sz w:val="24"/>
      <w:szCs w:val="20"/>
    </w:rPr>
  </w:style>
  <w:style w:type="paragraph" w:customStyle="1" w:styleId="nospacing">
    <w:name w:val="nospacing"/>
    <w:basedOn w:val="Normal"/>
    <w:rsid w:val="00033D29"/>
    <w:pPr>
      <w:spacing w:before="100" w:beforeAutospacing="1" w:after="100" w:afterAutospacing="1" w:line="240" w:lineRule="auto"/>
    </w:pPr>
    <w:rPr>
      <w:rFonts w:ascii="Times New Roman" w:eastAsia="Calibri" w:hAnsi="Times New Roman" w:cs="Times New Roman"/>
      <w:sz w:val="24"/>
      <w:szCs w:val="24"/>
      <w:lang w:val="en-IE" w:eastAsia="en-IE"/>
    </w:rPr>
  </w:style>
  <w:style w:type="paragraph" w:styleId="ListParagraph">
    <w:name w:val="List Paragraph"/>
    <w:basedOn w:val="Normal"/>
    <w:uiPriority w:val="34"/>
    <w:qFormat/>
    <w:rsid w:val="00033D29"/>
    <w:pPr>
      <w:ind w:left="720"/>
      <w:contextualSpacing/>
    </w:pPr>
  </w:style>
  <w:style w:type="paragraph" w:customStyle="1" w:styleId="Default">
    <w:name w:val="Default"/>
    <w:rsid w:val="00033D29"/>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80233B"/>
    <w:rPr>
      <w:color w:val="0000FF" w:themeColor="hyperlink"/>
      <w:u w:val="single"/>
    </w:rPr>
  </w:style>
  <w:style w:type="character" w:styleId="FollowedHyperlink">
    <w:name w:val="FollowedHyperlink"/>
    <w:basedOn w:val="DefaultParagraphFont"/>
    <w:uiPriority w:val="99"/>
    <w:semiHidden/>
    <w:unhideWhenUsed/>
    <w:rsid w:val="0080233B"/>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354385857">
      <w:bodyDiv w:val="1"/>
      <w:marLeft w:val="0"/>
      <w:marRight w:val="0"/>
      <w:marTop w:val="0"/>
      <w:marBottom w:val="0"/>
      <w:divBdr>
        <w:top w:val="none" w:sz="0" w:space="0" w:color="auto"/>
        <w:left w:val="none" w:sz="0" w:space="0" w:color="auto"/>
        <w:bottom w:val="none" w:sz="0" w:space="0" w:color="auto"/>
        <w:right w:val="none" w:sz="0" w:space="0" w:color="auto"/>
      </w:divBdr>
    </w:div>
    <w:div w:id="1204709951">
      <w:bodyDiv w:val="1"/>
      <w:marLeft w:val="0"/>
      <w:marRight w:val="0"/>
      <w:marTop w:val="0"/>
      <w:marBottom w:val="0"/>
      <w:divBdr>
        <w:top w:val="none" w:sz="0" w:space="0" w:color="auto"/>
        <w:left w:val="none" w:sz="0" w:space="0" w:color="auto"/>
        <w:bottom w:val="none" w:sz="0" w:space="0" w:color="auto"/>
        <w:right w:val="none" w:sz="0" w:space="0" w:color="auto"/>
      </w:divBdr>
    </w:div>
    <w:div w:id="1636839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heilp.org.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theilp.org.uk" TargetMode="External"/><Relationship Id="rId4" Type="http://schemas.openxmlformats.org/officeDocument/2006/relationships/settings" Target="settings.xml"/><Relationship Id="rId9" Type="http://schemas.openxmlformats.org/officeDocument/2006/relationships/hyperlink" Target="http://www.cer.i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84640A-200B-4EA2-AC55-288E5F264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977</Words>
  <Characters>5574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alyons</dc:creator>
  <cp:lastModifiedBy>alyons</cp:lastModifiedBy>
  <cp:revision>4</cp:revision>
  <cp:lastPrinted>2017-01-09T15:31:00Z</cp:lastPrinted>
  <dcterms:created xsi:type="dcterms:W3CDTF">2017-01-09T15:03:00Z</dcterms:created>
  <dcterms:modified xsi:type="dcterms:W3CDTF">2017-01-09T15:31:00Z</dcterms:modified>
</cp:coreProperties>
</file>