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236" w:rsidP="3B72CC50" w:rsidRDefault="00E7210A" w14:paraId="5E5787A5" w14:textId="2306F069">
      <w:pPr>
        <w:spacing w:line="276" w:lineRule="auto"/>
        <w:jc w:val="center"/>
        <w:rPr>
          <w:rFonts w:ascii="Arial" w:hAnsi="Arial" w:eastAsia="Arial" w:cs="Arial"/>
          <w:b/>
          <w:bCs/>
          <w:color w:val="000000" w:themeColor="text1"/>
          <w:sz w:val="36"/>
          <w:szCs w:val="36"/>
          <w:u w:val="single"/>
        </w:rPr>
      </w:pPr>
      <w:r>
        <w:rPr>
          <w:rFonts w:ascii="Arial" w:hAnsi="Arial" w:eastAsia="Arial" w:cs="Arial"/>
          <w:b/>
          <w:bCs/>
          <w:sz w:val="36"/>
          <w:szCs w:val="36"/>
          <w:u w:val="single"/>
        </w:rPr>
        <w:t xml:space="preserve">Planning </w:t>
      </w:r>
      <w:r w:rsidRPr="3B72CC50" w:rsidR="56A10E6A">
        <w:rPr>
          <w:rFonts w:ascii="Arial" w:hAnsi="Arial" w:eastAsia="Arial" w:cs="Arial"/>
          <w:b/>
          <w:bCs/>
          <w:sz w:val="36"/>
          <w:szCs w:val="36"/>
          <w:u w:val="single"/>
        </w:rPr>
        <w:t>E</w:t>
      </w:r>
      <w:r w:rsidRPr="3B72CC50" w:rsidR="56A10E6A">
        <w:rPr>
          <w:rFonts w:ascii="Arial" w:hAnsi="Arial" w:eastAsia="Arial" w:cs="Arial"/>
          <w:b/>
          <w:bCs/>
          <w:color w:val="000000" w:themeColor="text1"/>
          <w:sz w:val="36"/>
          <w:szCs w:val="36"/>
          <w:u w:val="single"/>
        </w:rPr>
        <w:t>nforcement</w:t>
      </w:r>
      <w:r w:rsidRPr="3B72CC50" w:rsidR="4B8DE8A4">
        <w:rPr>
          <w:rFonts w:ascii="Arial" w:hAnsi="Arial" w:eastAsia="Arial" w:cs="Arial"/>
          <w:b/>
          <w:bCs/>
          <w:color w:val="000000" w:themeColor="text1"/>
          <w:sz w:val="36"/>
          <w:szCs w:val="36"/>
          <w:u w:val="single"/>
        </w:rPr>
        <w:t>/Unauthorised Development</w:t>
      </w:r>
      <w:r w:rsidRPr="3B72CC50" w:rsidR="56A10E6A">
        <w:rPr>
          <w:rFonts w:ascii="Arial" w:hAnsi="Arial" w:eastAsia="Arial" w:cs="Arial"/>
          <w:b/>
          <w:bCs/>
          <w:color w:val="000000" w:themeColor="text1"/>
          <w:sz w:val="36"/>
          <w:szCs w:val="36"/>
          <w:u w:val="single"/>
        </w:rPr>
        <w:t xml:space="preserve"> FAQ</w:t>
      </w:r>
    </w:p>
    <w:p w:rsidR="31D90A9D" w:rsidP="3B72CC50" w:rsidRDefault="31D90A9D" w14:paraId="1964AE75" w14:textId="68043915">
      <w:pPr>
        <w:spacing w:line="276" w:lineRule="auto"/>
        <w:jc w:val="both"/>
        <w:rPr>
          <w:rFonts w:ascii="Arial" w:hAnsi="Arial" w:eastAsia="Arial" w:cs="Arial"/>
          <w:b/>
          <w:bCs/>
          <w:color w:val="000000" w:themeColor="text1"/>
          <w:sz w:val="28"/>
          <w:szCs w:val="28"/>
          <w:u w:val="single"/>
        </w:rPr>
      </w:pPr>
      <w:r w:rsidRPr="3B72CC50">
        <w:rPr>
          <w:rFonts w:ascii="Arial" w:hAnsi="Arial" w:eastAsia="Arial" w:cs="Arial"/>
          <w:b/>
          <w:bCs/>
          <w:color w:val="000000" w:themeColor="text1"/>
          <w:sz w:val="28"/>
          <w:szCs w:val="28"/>
          <w:u w:val="single"/>
        </w:rPr>
        <w:t>What is Unauthorised Development?</w:t>
      </w:r>
    </w:p>
    <w:p w:rsidR="31D90A9D" w:rsidP="3B72CC50" w:rsidRDefault="31D90A9D" w14:paraId="18831423" w14:textId="7D7582F7" w14:noSpellErr="1">
      <w:pPr>
        <w:spacing w:line="276" w:lineRule="auto"/>
        <w:jc w:val="both"/>
        <w:rPr>
          <w:rFonts w:ascii="Arial" w:hAnsi="Arial" w:eastAsia="Arial" w:cs="Arial"/>
          <w:color w:val="000000" w:themeColor="text1"/>
          <w:sz w:val="24"/>
          <w:szCs w:val="24"/>
        </w:rPr>
      </w:pPr>
      <w:r w:rsidRPr="1EF236B6" w:rsidR="31D90A9D">
        <w:rPr>
          <w:rFonts w:ascii="Arial" w:hAnsi="Arial" w:eastAsia="Arial" w:cs="Arial"/>
          <w:color w:val="000000" w:themeColor="text1" w:themeTint="FF" w:themeShade="FF"/>
          <w:sz w:val="24"/>
          <w:szCs w:val="24"/>
        </w:rPr>
        <w:t xml:space="preserve">Generally, unauthorised development falls into 3 categories: </w:t>
      </w:r>
    </w:p>
    <w:p w:rsidR="31D90A9D" w:rsidP="1EF236B6" w:rsidRDefault="31D90A9D" w14:paraId="183F138D" w14:textId="26594000">
      <w:pPr>
        <w:pStyle w:val="ListParagraph"/>
        <w:numPr>
          <w:ilvl w:val="0"/>
          <w:numId w:val="7"/>
        </w:numPr>
        <w:spacing w:line="276" w:lineRule="auto"/>
        <w:jc w:val="both"/>
        <w:rPr>
          <w:rFonts w:ascii="Arial" w:hAnsi="Arial" w:eastAsia="Arial" w:cs="Arial" w:asciiTheme="minorAscii" w:hAnsiTheme="minorAscii" w:eastAsiaTheme="minorAscii" w:cstheme="minorAscii"/>
          <w:color w:val="000000" w:themeColor="text1"/>
          <w:sz w:val="24"/>
          <w:szCs w:val="24"/>
        </w:rPr>
      </w:pPr>
      <w:r w:rsidRPr="1EF236B6" w:rsidR="1EF236B6">
        <w:rPr>
          <w:rFonts w:ascii="Arial" w:hAnsi="Arial" w:eastAsia="Arial" w:cs="Arial"/>
          <w:color w:val="000000" w:themeColor="text1" w:themeTint="FF" w:themeShade="FF"/>
          <w:sz w:val="24"/>
          <w:szCs w:val="24"/>
        </w:rPr>
        <w:t>Planning permission is required for a development, but none has been obtained.</w:t>
      </w:r>
    </w:p>
    <w:p w:rsidR="31D90A9D" w:rsidP="1EF236B6" w:rsidRDefault="31D90A9D" w14:paraId="3A2114D2" w14:textId="7A2AEEE2">
      <w:pPr>
        <w:pStyle w:val="ListParagraph"/>
        <w:numPr>
          <w:ilvl w:val="0"/>
          <w:numId w:val="7"/>
        </w:numPr>
        <w:spacing w:after="0" w:afterAutospacing="off" w:line="276" w:lineRule="auto"/>
        <w:jc w:val="both"/>
        <w:rPr>
          <w:color w:val="000000" w:themeColor="text1"/>
          <w:sz w:val="24"/>
          <w:szCs w:val="24"/>
        </w:rPr>
      </w:pPr>
      <w:r w:rsidRPr="1EF236B6" w:rsidR="31D90A9D">
        <w:rPr>
          <w:rFonts w:ascii="Arial" w:hAnsi="Arial" w:eastAsia="Arial" w:cs="Arial"/>
          <w:color w:val="000000" w:themeColor="text1" w:themeTint="FF" w:themeShade="FF"/>
          <w:sz w:val="24"/>
          <w:szCs w:val="24"/>
        </w:rPr>
        <w:t xml:space="preserve">Non-compliance with planning permission: </w:t>
      </w:r>
    </w:p>
    <w:p w:rsidR="31D90A9D" w:rsidP="1EF236B6" w:rsidRDefault="31D90A9D" w14:paraId="0BD6E51B" w14:textId="7E3FD591">
      <w:pPr>
        <w:pStyle w:val="Normal"/>
        <w:spacing w:line="276" w:lineRule="auto"/>
        <w:ind w:left="720"/>
        <w:jc w:val="both"/>
        <w:rPr>
          <w:rFonts w:ascii="Arial" w:hAnsi="Arial" w:eastAsia="Arial" w:cs="Arial"/>
          <w:color w:val="000000" w:themeColor="text1"/>
          <w:sz w:val="24"/>
          <w:szCs w:val="24"/>
        </w:rPr>
      </w:pPr>
      <w:r w:rsidRPr="1EF236B6" w:rsidR="00952F33">
        <w:rPr>
          <w:rFonts w:ascii="Arial" w:hAnsi="Arial" w:eastAsia="Arial" w:cs="Arial"/>
          <w:color w:val="000000" w:themeColor="text1" w:themeTint="FF" w:themeShade="FF"/>
          <w:sz w:val="24"/>
          <w:szCs w:val="24"/>
        </w:rPr>
        <w:t>A</w:t>
      </w:r>
      <w:r w:rsidRPr="1EF236B6" w:rsidR="00414125">
        <w:rPr>
          <w:rFonts w:ascii="Arial" w:hAnsi="Arial" w:eastAsia="Arial" w:cs="Arial"/>
          <w:color w:val="000000" w:themeColor="text1" w:themeTint="FF" w:themeShade="FF"/>
          <w:sz w:val="24"/>
          <w:szCs w:val="24"/>
        </w:rPr>
        <w:t xml:space="preserve"> </w:t>
      </w:r>
      <w:r w:rsidRPr="1EF236B6" w:rsidR="31D90A9D">
        <w:rPr>
          <w:rFonts w:ascii="Arial" w:hAnsi="Arial" w:eastAsia="Arial" w:cs="Arial"/>
          <w:color w:val="000000" w:themeColor="text1" w:themeTint="FF" w:themeShade="FF"/>
          <w:sz w:val="24"/>
          <w:szCs w:val="24"/>
        </w:rPr>
        <w:t>development is not carried out in accordance with the permission granted or any condition to which that permission is subject, and the development does not comply with the specified conditions and limitations to qualify as exempted development.</w:t>
      </w:r>
    </w:p>
    <w:p w:rsidR="31D90A9D" w:rsidP="1EF236B6" w:rsidRDefault="31D90A9D" w14:paraId="6F833885" w14:textId="1D20FA23">
      <w:pPr>
        <w:pStyle w:val="ListParagraph"/>
        <w:numPr>
          <w:ilvl w:val="0"/>
          <w:numId w:val="7"/>
        </w:numPr>
        <w:spacing w:line="276" w:lineRule="auto"/>
        <w:jc w:val="both"/>
        <w:rPr>
          <w:rFonts w:ascii="Arial" w:hAnsi="Arial" w:eastAsia="Arial" w:cs="Arial" w:asciiTheme="minorAscii" w:hAnsiTheme="minorAscii" w:eastAsiaTheme="minorAscii" w:cstheme="minorAscii"/>
          <w:color w:val="000000" w:themeColor="text1"/>
          <w:sz w:val="24"/>
          <w:szCs w:val="24"/>
        </w:rPr>
      </w:pPr>
      <w:r w:rsidRPr="1EF236B6" w:rsidR="31D90A9D">
        <w:rPr>
          <w:rFonts w:ascii="Arial" w:hAnsi="Arial" w:eastAsia="Arial" w:cs="Arial"/>
          <w:color w:val="000000" w:themeColor="text1" w:themeTint="FF" w:themeShade="FF"/>
          <w:sz w:val="24"/>
          <w:szCs w:val="24"/>
        </w:rPr>
        <w:t>Unauthorised development can relate to physical works such</w:t>
      </w:r>
      <w:r w:rsidRPr="1EF236B6" w:rsidR="0E0E7EFB">
        <w:rPr>
          <w:rFonts w:ascii="Arial" w:hAnsi="Arial" w:eastAsia="Arial" w:cs="Arial"/>
          <w:color w:val="000000" w:themeColor="text1" w:themeTint="FF" w:themeShade="FF"/>
          <w:sz w:val="24"/>
          <w:szCs w:val="24"/>
        </w:rPr>
        <w:t xml:space="preserve"> </w:t>
      </w:r>
      <w:r w:rsidRPr="1EF236B6" w:rsidR="31D90A9D">
        <w:rPr>
          <w:rFonts w:ascii="Arial" w:hAnsi="Arial" w:eastAsia="Arial" w:cs="Arial"/>
          <w:color w:val="000000" w:themeColor="text1" w:themeTint="FF" w:themeShade="FF"/>
          <w:sz w:val="24"/>
          <w:szCs w:val="24"/>
        </w:rPr>
        <w:t>as construction works, structures and alterations to structures, or to a material change of use of a structure or land.</w:t>
      </w:r>
    </w:p>
    <w:p w:rsidR="3B72CC50" w:rsidP="3B72CC50" w:rsidRDefault="3B72CC50" w14:paraId="2D632F29" w14:textId="2D2062F0">
      <w:pPr>
        <w:spacing w:line="276" w:lineRule="auto"/>
        <w:ind w:left="360"/>
        <w:jc w:val="both"/>
        <w:rPr>
          <w:rFonts w:ascii="Arial" w:hAnsi="Arial" w:eastAsia="Arial" w:cs="Arial"/>
          <w:color w:val="000000" w:themeColor="text1"/>
          <w:sz w:val="24"/>
          <w:szCs w:val="24"/>
        </w:rPr>
      </w:pPr>
    </w:p>
    <w:p w:rsidR="504E5B7B" w:rsidP="3B72CC50" w:rsidRDefault="504E5B7B" w14:paraId="57A048AC" w14:textId="30E07B0A">
      <w:pPr>
        <w:spacing w:line="276" w:lineRule="auto"/>
        <w:jc w:val="both"/>
        <w:rPr>
          <w:rFonts w:ascii="Arial" w:hAnsi="Arial" w:eastAsia="Arial" w:cs="Arial"/>
          <w:b/>
          <w:bCs/>
          <w:color w:val="000000" w:themeColor="text1"/>
          <w:sz w:val="28"/>
          <w:szCs w:val="28"/>
          <w:u w:val="single"/>
        </w:rPr>
      </w:pPr>
      <w:r w:rsidRPr="3B72CC50">
        <w:rPr>
          <w:rFonts w:ascii="Arial" w:hAnsi="Arial" w:eastAsia="Arial" w:cs="Arial"/>
          <w:b/>
          <w:bCs/>
          <w:color w:val="000000" w:themeColor="text1"/>
          <w:sz w:val="28"/>
          <w:szCs w:val="28"/>
          <w:u w:val="single"/>
        </w:rPr>
        <w:t>What is Exempted Development?</w:t>
      </w:r>
    </w:p>
    <w:p w:rsidR="504E5B7B" w:rsidP="1EF236B6" w:rsidRDefault="504E5B7B" w14:paraId="1AC2D7CB" w14:textId="39729071">
      <w:pPr>
        <w:spacing w:line="276" w:lineRule="auto"/>
        <w:jc w:val="both"/>
        <w:rPr>
          <w:rFonts w:ascii="Arial" w:hAnsi="Arial" w:eastAsia="Arial" w:cs="Arial"/>
          <w:b w:val="1"/>
          <w:bCs w:val="1"/>
          <w:color w:val="000000" w:themeColor="text1"/>
          <w:sz w:val="24"/>
          <w:szCs w:val="24"/>
        </w:rPr>
      </w:pPr>
      <w:r w:rsidRPr="5A49A31E" w:rsidR="504E5B7B">
        <w:rPr>
          <w:rFonts w:ascii="Arial" w:hAnsi="Arial" w:eastAsia="Arial" w:cs="Arial"/>
          <w:color w:val="000000" w:themeColor="text1" w:themeTint="FF" w:themeShade="FF"/>
          <w:sz w:val="24"/>
          <w:szCs w:val="24"/>
        </w:rPr>
        <w:t xml:space="preserve">Irish planning laws set out that all development requires planning permission unless the laws specifically </w:t>
      </w:r>
      <w:r w:rsidRPr="5A49A31E" w:rsidR="00952F33">
        <w:rPr>
          <w:rFonts w:ascii="Arial" w:hAnsi="Arial" w:eastAsia="Arial" w:cs="Arial"/>
          <w:color w:val="000000" w:themeColor="text1" w:themeTint="FF" w:themeShade="FF"/>
          <w:sz w:val="24"/>
          <w:szCs w:val="24"/>
        </w:rPr>
        <w:t>states</w:t>
      </w:r>
      <w:r w:rsidRPr="5A49A31E" w:rsidR="504E5B7B">
        <w:rPr>
          <w:rFonts w:ascii="Arial" w:hAnsi="Arial" w:eastAsia="Arial" w:cs="Arial"/>
          <w:color w:val="000000" w:themeColor="text1" w:themeTint="FF" w:themeShade="FF"/>
          <w:sz w:val="24"/>
          <w:szCs w:val="24"/>
        </w:rPr>
        <w:t xml:space="preserve"> that permission is not required. Certain types of development</w:t>
      </w:r>
      <w:r w:rsidRPr="5A49A31E" w:rsidR="00952F33">
        <w:rPr>
          <w:rFonts w:ascii="Arial" w:hAnsi="Arial" w:eastAsia="Arial" w:cs="Arial"/>
          <w:color w:val="000000" w:themeColor="text1" w:themeTint="FF" w:themeShade="FF"/>
          <w:sz w:val="24"/>
          <w:szCs w:val="24"/>
        </w:rPr>
        <w:t>s</w:t>
      </w:r>
      <w:r w:rsidRPr="5A49A31E" w:rsidR="504E5B7B">
        <w:rPr>
          <w:rFonts w:ascii="Arial" w:hAnsi="Arial" w:eastAsia="Arial" w:cs="Arial"/>
          <w:color w:val="000000" w:themeColor="text1" w:themeTint="FF" w:themeShade="FF"/>
          <w:sz w:val="24"/>
          <w:szCs w:val="24"/>
        </w:rPr>
        <w:t xml:space="preserve"> are specified in law as not requiring planning permission – this type of development is called exempted </w:t>
      </w:r>
      <w:r w:rsidRPr="5A49A31E" w:rsidR="504E5B7B">
        <w:rPr>
          <w:rFonts w:ascii="Arial" w:hAnsi="Arial" w:eastAsia="Arial" w:cs="Arial"/>
          <w:color w:val="000000" w:themeColor="text1" w:themeTint="FF" w:themeShade="FF"/>
          <w:sz w:val="24"/>
          <w:szCs w:val="24"/>
        </w:rPr>
        <w:t>development, and</w:t>
      </w:r>
      <w:r w:rsidRPr="5A49A31E" w:rsidR="504E5B7B">
        <w:rPr>
          <w:rFonts w:ascii="Arial" w:hAnsi="Arial" w:eastAsia="Arial" w:cs="Arial"/>
          <w:color w:val="000000" w:themeColor="text1" w:themeTint="FF" w:themeShade="FF"/>
          <w:sz w:val="24"/>
          <w:szCs w:val="24"/>
        </w:rPr>
        <w:t xml:space="preserve"> is set out in the Planning and Development Act 2000</w:t>
      </w:r>
      <w:r w:rsidRPr="5A49A31E" w:rsidR="0C2AFA3A">
        <w:rPr>
          <w:rFonts w:ascii="Arial" w:hAnsi="Arial" w:eastAsia="Arial" w:cs="Arial"/>
          <w:color w:val="000000" w:themeColor="text1" w:themeTint="FF" w:themeShade="FF"/>
          <w:sz w:val="24"/>
          <w:szCs w:val="24"/>
        </w:rPr>
        <w:t xml:space="preserve"> </w:t>
      </w:r>
      <w:r w:rsidRPr="5A49A31E" w:rsidR="504E5B7B">
        <w:rPr>
          <w:rFonts w:ascii="Arial" w:hAnsi="Arial" w:eastAsia="Arial" w:cs="Arial"/>
          <w:color w:val="000000" w:themeColor="text1" w:themeTint="FF" w:themeShade="FF"/>
          <w:sz w:val="24"/>
          <w:szCs w:val="24"/>
        </w:rPr>
        <w:t>and the Planning and Development Regulations 2001 as amended There are usually certain thresholds stipulated for exempted development, such as size or height, and where these thresholds are exceeded, the exemptions no longer apply</w:t>
      </w:r>
      <w:bookmarkStart w:name="_Hlk93584163" w:id="0"/>
      <w:r w:rsidRPr="5A49A31E" w:rsidR="003857E8">
        <w:rPr>
          <w:rFonts w:ascii="Arial" w:hAnsi="Arial" w:eastAsia="Arial" w:cs="Arial"/>
          <w:color w:val="000000" w:themeColor="text1" w:themeTint="FF" w:themeShade="FF"/>
          <w:sz w:val="24"/>
          <w:szCs w:val="24"/>
        </w:rPr>
        <w:t>. For further information, please see page 8 of document titled: A Guide to making a planning application</w:t>
      </w:r>
      <w:r w:rsidRPr="5A49A31E" w:rsidR="5C19D19D">
        <w:rPr>
          <w:rFonts w:ascii="Arial" w:hAnsi="Arial" w:eastAsia="Arial" w:cs="Arial"/>
          <w:color w:val="000000" w:themeColor="text1" w:themeTint="FF" w:themeShade="FF"/>
          <w:sz w:val="24"/>
          <w:szCs w:val="24"/>
        </w:rPr>
        <w:t xml:space="preserve"> </w:t>
      </w:r>
      <w:r w:rsidRPr="5A49A31E" w:rsidR="003857E8">
        <w:rPr>
          <w:rFonts w:ascii="Arial" w:hAnsi="Arial" w:eastAsia="Arial" w:cs="Arial"/>
          <w:color w:val="000000" w:themeColor="text1" w:themeTint="FF" w:themeShade="FF"/>
          <w:sz w:val="24"/>
          <w:szCs w:val="24"/>
        </w:rPr>
        <w:t xml:space="preserve"> </w:t>
      </w:r>
      <w:bookmarkEnd w:id="0"/>
    </w:p>
    <w:p w:rsidR="3B72CC50" w:rsidP="3B72CC50" w:rsidRDefault="3B72CC50" w14:paraId="5C53A06D" w14:textId="16A90860">
      <w:pPr>
        <w:spacing w:line="276" w:lineRule="auto"/>
        <w:jc w:val="both"/>
        <w:rPr>
          <w:rFonts w:ascii="Arial" w:hAnsi="Arial" w:eastAsia="Arial" w:cs="Arial"/>
          <w:color w:val="000000" w:themeColor="text1"/>
          <w:sz w:val="24"/>
          <w:szCs w:val="24"/>
        </w:rPr>
      </w:pPr>
      <w:r w:rsidRPr="1EF236B6" w:rsidR="504E5B7B">
        <w:rPr>
          <w:rFonts w:ascii="Arial" w:hAnsi="Arial" w:eastAsia="Arial" w:cs="Arial"/>
          <w:color w:val="000000" w:themeColor="text1" w:themeTint="FF" w:themeShade="FF"/>
          <w:sz w:val="24"/>
          <w:szCs w:val="24"/>
        </w:rPr>
        <w:t xml:space="preserve">If a question arises as to whether any </w:t>
      </w:r>
      <w:r w:rsidRPr="1EF236B6" w:rsidR="504E5B7B">
        <w:rPr>
          <w:rFonts w:ascii="Arial" w:hAnsi="Arial" w:eastAsia="Arial" w:cs="Arial"/>
          <w:color w:val="000000" w:themeColor="text1" w:themeTint="FF" w:themeShade="FF"/>
          <w:sz w:val="24"/>
          <w:szCs w:val="24"/>
        </w:rPr>
        <w:t>particular development</w:t>
      </w:r>
      <w:r w:rsidRPr="1EF236B6" w:rsidR="504E5B7B">
        <w:rPr>
          <w:rFonts w:ascii="Arial" w:hAnsi="Arial" w:eastAsia="Arial" w:cs="Arial"/>
          <w:color w:val="000000" w:themeColor="text1" w:themeTint="FF" w:themeShade="FF"/>
          <w:sz w:val="24"/>
          <w:szCs w:val="24"/>
        </w:rPr>
        <w:t xml:space="preserve"> is or is not exempted development, a person may request a</w:t>
      </w:r>
      <w:r w:rsidRPr="1EF236B6" w:rsidR="42C37F43">
        <w:rPr>
          <w:rFonts w:ascii="Arial" w:hAnsi="Arial" w:eastAsia="Arial" w:cs="Arial"/>
          <w:color w:val="000000" w:themeColor="text1" w:themeTint="FF" w:themeShade="FF"/>
          <w:sz w:val="24"/>
          <w:szCs w:val="24"/>
        </w:rPr>
        <w:t xml:space="preserve"> Section V Declaration </w:t>
      </w:r>
      <w:r w:rsidRPr="1EF236B6" w:rsidR="504E5B7B">
        <w:rPr>
          <w:rFonts w:ascii="Arial" w:hAnsi="Arial" w:eastAsia="Arial" w:cs="Arial"/>
          <w:color w:val="000000" w:themeColor="text1" w:themeTint="FF" w:themeShade="FF"/>
          <w:sz w:val="24"/>
          <w:szCs w:val="24"/>
        </w:rPr>
        <w:t>from the planning authority on this question</w:t>
      </w:r>
      <w:r w:rsidRPr="1EF236B6" w:rsidR="3BC8D1AF">
        <w:rPr>
          <w:rFonts w:ascii="Arial" w:hAnsi="Arial" w:eastAsia="Arial" w:cs="Arial"/>
          <w:color w:val="000000" w:themeColor="text1" w:themeTint="FF" w:themeShade="FF"/>
          <w:sz w:val="24"/>
          <w:szCs w:val="24"/>
        </w:rPr>
        <w:t>.</w:t>
      </w:r>
    </w:p>
    <w:p w:rsidR="7791D0A9" w:rsidP="3B72CC50" w:rsidRDefault="47259844" w14:paraId="66A90399" w14:textId="1CB43A33">
      <w:pPr>
        <w:pStyle w:val="Heading4"/>
        <w:spacing w:line="276" w:lineRule="auto"/>
        <w:jc w:val="both"/>
        <w:rPr>
          <w:rFonts w:ascii="Arial" w:hAnsi="Arial" w:eastAsia="Arial" w:cs="Arial"/>
          <w:b/>
          <w:bCs/>
          <w:i w:val="0"/>
          <w:iCs w:val="0"/>
          <w:color w:val="000000" w:themeColor="text1"/>
          <w:sz w:val="28"/>
          <w:szCs w:val="28"/>
          <w:u w:val="single"/>
        </w:rPr>
      </w:pPr>
      <w:r w:rsidRPr="3B72CC50">
        <w:rPr>
          <w:rFonts w:ascii="Arial" w:hAnsi="Arial" w:eastAsia="Arial" w:cs="Arial"/>
          <w:b/>
          <w:bCs/>
          <w:i w:val="0"/>
          <w:iCs w:val="0"/>
          <w:color w:val="000000" w:themeColor="text1"/>
          <w:sz w:val="28"/>
          <w:szCs w:val="28"/>
          <w:u w:val="single"/>
        </w:rPr>
        <w:t>How can I find out if a development has Planning Permission?</w:t>
      </w:r>
    </w:p>
    <w:p w:rsidR="7791D0A9" w:rsidP="3B72CC50" w:rsidRDefault="47259844" w14:paraId="38837903" w14:textId="160BF94A">
      <w:pPr>
        <w:spacing w:line="276" w:lineRule="auto"/>
        <w:jc w:val="both"/>
        <w:rPr>
          <w:rFonts w:ascii="Arial" w:hAnsi="Arial" w:eastAsia="Arial" w:cs="Arial"/>
          <w:color w:val="000000" w:themeColor="text1"/>
          <w:sz w:val="24"/>
          <w:szCs w:val="24"/>
        </w:rPr>
      </w:pPr>
      <w:r w:rsidRPr="1EF236B6" w:rsidR="47259844">
        <w:rPr>
          <w:rFonts w:ascii="Arial" w:hAnsi="Arial" w:eastAsia="Arial" w:cs="Arial"/>
          <w:color w:val="000000" w:themeColor="text1" w:themeTint="FF" w:themeShade="FF"/>
          <w:sz w:val="24"/>
          <w:szCs w:val="24"/>
        </w:rPr>
        <w:t xml:space="preserve">You can inspect the Planning Register in the Planning Office either in person, by telephone or by email, or you can do this by performing a search using our </w:t>
      </w:r>
      <w:r w:rsidRPr="1EF236B6" w:rsidR="47259844">
        <w:rPr>
          <w:rFonts w:ascii="Arial" w:hAnsi="Arial" w:eastAsia="Arial" w:cs="Arial"/>
          <w:color w:val="000000" w:themeColor="text1" w:themeTint="FF" w:themeShade="FF"/>
          <w:sz w:val="24"/>
          <w:szCs w:val="24"/>
          <w:u w:val="single"/>
        </w:rPr>
        <w:t>Online Planning Search system</w:t>
      </w:r>
      <w:r w:rsidRPr="1EF236B6" w:rsidR="47259844">
        <w:rPr>
          <w:rFonts w:ascii="Arial" w:hAnsi="Arial" w:eastAsia="Arial" w:cs="Arial"/>
          <w:b w:val="1"/>
          <w:bCs w:val="1"/>
          <w:sz w:val="24"/>
          <w:szCs w:val="24"/>
        </w:rPr>
        <w:t xml:space="preserve"> </w:t>
      </w:r>
    </w:p>
    <w:p w:rsidR="00952F33" w:rsidP="3B72CC50" w:rsidRDefault="00952F33" w14:paraId="5E41B5C9" w14:textId="607EE8F5">
      <w:pPr>
        <w:spacing w:line="276" w:lineRule="auto"/>
        <w:jc w:val="both"/>
        <w:rPr>
          <w:rFonts w:ascii="Arial" w:hAnsi="Arial" w:eastAsia="Arial" w:cs="Arial"/>
          <w:color w:val="000000" w:themeColor="text1"/>
          <w:sz w:val="24"/>
          <w:szCs w:val="24"/>
        </w:rPr>
      </w:pPr>
      <w:r w:rsidRPr="00414125">
        <w:rPr>
          <w:rFonts w:ascii="Arial" w:hAnsi="Arial" w:eastAsia="Arial" w:cs="Arial"/>
          <w:b/>
          <w:bCs/>
          <w:color w:val="000000" w:themeColor="text1"/>
          <w:sz w:val="24"/>
          <w:szCs w:val="24"/>
        </w:rPr>
        <w:t xml:space="preserve">N.B. </w:t>
      </w:r>
      <w:r w:rsidRPr="00414125" w:rsidR="47259844">
        <w:rPr>
          <w:rFonts w:ascii="Arial" w:hAnsi="Arial" w:eastAsia="Arial" w:cs="Arial"/>
          <w:b/>
          <w:bCs/>
          <w:color w:val="000000" w:themeColor="text1"/>
          <w:sz w:val="24"/>
          <w:szCs w:val="24"/>
        </w:rPr>
        <w:t xml:space="preserve">It would be useful to check </w:t>
      </w:r>
      <w:r w:rsidRPr="00414125" w:rsidR="00414125">
        <w:rPr>
          <w:rFonts w:ascii="Arial" w:hAnsi="Arial" w:eastAsia="Arial" w:cs="Arial"/>
          <w:b/>
          <w:bCs/>
          <w:color w:val="000000" w:themeColor="text1"/>
          <w:sz w:val="24"/>
          <w:szCs w:val="24"/>
        </w:rPr>
        <w:t>whether</w:t>
      </w:r>
      <w:r w:rsidRPr="00414125" w:rsidR="47259844">
        <w:rPr>
          <w:rFonts w:ascii="Arial" w:hAnsi="Arial" w:eastAsia="Arial" w:cs="Arial"/>
          <w:b/>
          <w:bCs/>
          <w:color w:val="000000" w:themeColor="text1"/>
          <w:sz w:val="24"/>
          <w:szCs w:val="24"/>
        </w:rPr>
        <w:t xml:space="preserve"> the development in question has planning permission before making a </w:t>
      </w:r>
      <w:r w:rsidRPr="00414125" w:rsidR="445F4FA4">
        <w:rPr>
          <w:rFonts w:ascii="Arial" w:hAnsi="Arial" w:eastAsia="Arial" w:cs="Arial"/>
          <w:b/>
          <w:bCs/>
          <w:color w:val="000000" w:themeColor="text1"/>
          <w:sz w:val="24"/>
          <w:szCs w:val="24"/>
        </w:rPr>
        <w:t>planning enforcement complaint.</w:t>
      </w:r>
    </w:p>
    <w:p w:rsidR="7791D0A9" w:rsidP="3B72CC50" w:rsidRDefault="47259844" w14:paraId="41D74BA5" w14:textId="73BABF16">
      <w:pPr>
        <w:spacing w:line="276" w:lineRule="auto"/>
        <w:jc w:val="both"/>
        <w:rPr>
          <w:rFonts w:ascii="Arial" w:hAnsi="Arial" w:eastAsia="Arial" w:cs="Arial"/>
          <w:color w:val="000000" w:themeColor="text1"/>
          <w:sz w:val="28"/>
          <w:szCs w:val="28"/>
        </w:rPr>
      </w:pPr>
      <w:r w:rsidRPr="3B72CC50">
        <w:rPr>
          <w:rFonts w:ascii="Arial" w:hAnsi="Arial" w:eastAsia="Arial" w:cs="Arial"/>
          <w:b/>
          <w:bCs/>
          <w:color w:val="000000" w:themeColor="text1"/>
          <w:sz w:val="28"/>
          <w:szCs w:val="28"/>
          <w:u w:val="single"/>
        </w:rPr>
        <w:lastRenderedPageBreak/>
        <w:t>What should I do if I think that there is a breach of the Planning Regulations?</w:t>
      </w:r>
    </w:p>
    <w:p w:rsidR="7791D0A9" w:rsidP="3B72CC50" w:rsidRDefault="47259844" w14:paraId="79EDB1B0" w14:textId="3DC4BDDC">
      <w:pPr>
        <w:spacing w:line="276" w:lineRule="auto"/>
        <w:jc w:val="both"/>
        <w:rPr>
          <w:rFonts w:ascii="Arial" w:hAnsi="Arial" w:eastAsia="Arial" w:cs="Arial"/>
          <w:color w:val="000000" w:themeColor="text1"/>
          <w:sz w:val="24"/>
          <w:szCs w:val="24"/>
        </w:rPr>
      </w:pPr>
      <w:r w:rsidRPr="1EF236B6" w:rsidR="47259844">
        <w:rPr>
          <w:rFonts w:ascii="Arial" w:hAnsi="Arial" w:eastAsia="Arial" w:cs="Arial"/>
          <w:color w:val="000000" w:themeColor="text1" w:themeTint="FF" w:themeShade="FF"/>
          <w:sz w:val="24"/>
          <w:szCs w:val="24"/>
        </w:rPr>
        <w:t>You should</w:t>
      </w:r>
      <w:r w:rsidRPr="1EF236B6" w:rsidR="00952F33">
        <w:rPr>
          <w:rFonts w:ascii="Arial" w:hAnsi="Arial" w:eastAsia="Arial" w:cs="Arial"/>
          <w:color w:val="000000" w:themeColor="text1" w:themeTint="FF" w:themeShade="FF"/>
          <w:sz w:val="24"/>
          <w:szCs w:val="24"/>
        </w:rPr>
        <w:t xml:space="preserve"> complete and</w:t>
      </w:r>
      <w:r w:rsidRPr="1EF236B6" w:rsidR="47259844">
        <w:rPr>
          <w:rFonts w:ascii="Arial" w:hAnsi="Arial" w:eastAsia="Arial" w:cs="Arial"/>
          <w:color w:val="000000" w:themeColor="text1" w:themeTint="FF" w:themeShade="FF"/>
          <w:sz w:val="24"/>
          <w:szCs w:val="24"/>
        </w:rPr>
        <w:t xml:space="preserve"> submit a Planning Enforcement Complaint Form</w:t>
      </w:r>
      <w:r w:rsidRPr="1EF236B6" w:rsidR="47259844">
        <w:rPr>
          <w:rFonts w:ascii="Arial" w:hAnsi="Arial" w:eastAsia="Arial" w:cs="Arial"/>
          <w:color w:val="000000" w:themeColor="text1" w:themeTint="FF" w:themeShade="FF"/>
          <w:sz w:val="24"/>
          <w:szCs w:val="24"/>
        </w:rPr>
        <w:t xml:space="preserve"> to the Planning Enforcement Section.</w:t>
      </w:r>
    </w:p>
    <w:p w:rsidR="7791D0A9" w:rsidP="1EF236B6" w:rsidRDefault="47259844" w14:paraId="32E0D074" w14:textId="14C62B87">
      <w:pPr>
        <w:spacing w:line="276" w:lineRule="auto"/>
        <w:jc w:val="both"/>
        <w:rPr>
          <w:rFonts w:ascii="Arial" w:hAnsi="Arial" w:eastAsia="Arial" w:cs="Arial"/>
          <w:color w:val="000000" w:themeColor="text1" w:themeTint="FF" w:themeShade="FF"/>
          <w:sz w:val="24"/>
          <w:szCs w:val="24"/>
        </w:rPr>
      </w:pPr>
      <w:r w:rsidRPr="1EF236B6" w:rsidR="47259844">
        <w:rPr>
          <w:rFonts w:ascii="Arial" w:hAnsi="Arial" w:eastAsia="Arial" w:cs="Arial"/>
          <w:color w:val="000000" w:themeColor="text1" w:themeTint="FF" w:themeShade="FF"/>
          <w:sz w:val="24"/>
          <w:szCs w:val="24"/>
        </w:rPr>
        <w:t>Contact details</w:t>
      </w:r>
      <w:r w:rsidRPr="1EF236B6" w:rsidR="47259844">
        <w:rPr>
          <w:rFonts w:ascii="Arial" w:hAnsi="Arial" w:eastAsia="Arial" w:cs="Arial"/>
          <w:color w:val="000000" w:themeColor="text1" w:themeTint="FF" w:themeShade="FF"/>
          <w:sz w:val="24"/>
          <w:szCs w:val="24"/>
        </w:rPr>
        <w:t>:</w:t>
      </w:r>
    </w:p>
    <w:p w:rsidR="7791D0A9" w:rsidP="1EF236B6" w:rsidRDefault="47259844" w14:paraId="7C9F1FBB" w14:textId="35B95D0E">
      <w:pPr>
        <w:pStyle w:val="Normal"/>
        <w:spacing w:after="0" w:afterAutospacing="off" w:line="240" w:lineRule="auto"/>
        <w:jc w:val="both"/>
        <w:rPr>
          <w:rFonts w:ascii="Arial" w:hAnsi="Arial" w:eastAsia="Arial" w:cs="Arial"/>
          <w:color w:val="000000" w:themeColor="text1" w:themeTint="FF" w:themeShade="FF"/>
          <w:sz w:val="24"/>
          <w:szCs w:val="24"/>
        </w:rPr>
      </w:pPr>
      <w:r w:rsidRPr="1EF236B6" w:rsidR="3C4D03D1">
        <w:rPr>
          <w:rFonts w:ascii="Arial" w:hAnsi="Arial" w:eastAsia="Arial" w:cs="Arial"/>
          <w:color w:val="000000" w:themeColor="text1" w:themeTint="FF" w:themeShade="FF"/>
          <w:sz w:val="24"/>
          <w:szCs w:val="24"/>
        </w:rPr>
        <w:t xml:space="preserve">Planning Enforcement Section, </w:t>
      </w:r>
    </w:p>
    <w:p w:rsidR="7791D0A9" w:rsidP="1EF236B6" w:rsidRDefault="47259844" w14:paraId="440D6EDB" w14:textId="7CC97236">
      <w:pPr>
        <w:pStyle w:val="Normal"/>
        <w:spacing w:after="0" w:afterAutospacing="off" w:line="240" w:lineRule="auto"/>
        <w:jc w:val="both"/>
        <w:rPr>
          <w:rFonts w:ascii="Arial" w:hAnsi="Arial" w:eastAsia="Arial" w:cs="Arial"/>
          <w:color w:val="000000" w:themeColor="text1" w:themeTint="FF" w:themeShade="FF"/>
          <w:sz w:val="24"/>
          <w:szCs w:val="24"/>
        </w:rPr>
      </w:pPr>
      <w:r w:rsidRPr="1EF236B6" w:rsidR="3C4D03D1">
        <w:rPr>
          <w:rFonts w:ascii="Arial" w:hAnsi="Arial" w:eastAsia="Arial" w:cs="Arial"/>
          <w:color w:val="000000" w:themeColor="text1" w:themeTint="FF" w:themeShade="FF"/>
          <w:sz w:val="24"/>
          <w:szCs w:val="24"/>
        </w:rPr>
        <w:t xml:space="preserve">Cavan County Council, </w:t>
      </w:r>
    </w:p>
    <w:p w:rsidR="7791D0A9" w:rsidP="1EF236B6" w:rsidRDefault="47259844" w14:paraId="74541059" w14:textId="12BA705B">
      <w:pPr>
        <w:pStyle w:val="Normal"/>
        <w:spacing w:after="0" w:afterAutospacing="off" w:line="240" w:lineRule="auto"/>
        <w:jc w:val="both"/>
        <w:rPr>
          <w:rFonts w:ascii="Arial" w:hAnsi="Arial" w:eastAsia="Arial" w:cs="Arial"/>
          <w:color w:val="000000" w:themeColor="text1" w:themeTint="FF" w:themeShade="FF"/>
          <w:sz w:val="24"/>
          <w:szCs w:val="24"/>
        </w:rPr>
      </w:pPr>
      <w:r w:rsidRPr="1EF236B6" w:rsidR="3C4D03D1">
        <w:rPr>
          <w:rFonts w:ascii="Arial" w:hAnsi="Arial" w:eastAsia="Arial" w:cs="Arial"/>
          <w:color w:val="000000" w:themeColor="text1" w:themeTint="FF" w:themeShade="FF"/>
          <w:sz w:val="24"/>
          <w:szCs w:val="24"/>
        </w:rPr>
        <w:t xml:space="preserve">Johnston Central Library, </w:t>
      </w:r>
    </w:p>
    <w:p w:rsidR="7791D0A9" w:rsidP="1EF236B6" w:rsidRDefault="47259844" w14:paraId="0231D799" w14:textId="2748ACB7">
      <w:pPr>
        <w:pStyle w:val="Normal"/>
        <w:spacing w:after="0" w:afterAutospacing="off" w:line="240" w:lineRule="auto"/>
        <w:jc w:val="both"/>
        <w:rPr>
          <w:rFonts w:ascii="Arial" w:hAnsi="Arial" w:eastAsia="Arial" w:cs="Arial"/>
          <w:color w:val="000000" w:themeColor="text1" w:themeTint="FF" w:themeShade="FF"/>
          <w:sz w:val="24"/>
          <w:szCs w:val="24"/>
        </w:rPr>
      </w:pPr>
      <w:r w:rsidRPr="1EF236B6" w:rsidR="3C4D03D1">
        <w:rPr>
          <w:rFonts w:ascii="Arial" w:hAnsi="Arial" w:eastAsia="Arial" w:cs="Arial"/>
          <w:color w:val="000000" w:themeColor="text1" w:themeTint="FF" w:themeShade="FF"/>
          <w:sz w:val="24"/>
          <w:szCs w:val="24"/>
        </w:rPr>
        <w:t xml:space="preserve">Farnham Street, Cavan, </w:t>
      </w:r>
    </w:p>
    <w:p w:rsidR="7791D0A9" w:rsidP="5A49A31E" w:rsidRDefault="47259844" w14:paraId="11775567" w14:textId="071DAD90">
      <w:pPr>
        <w:pStyle w:val="Normal"/>
        <w:spacing w:after="0" w:afterAutospacing="off" w:line="240" w:lineRule="auto"/>
        <w:jc w:val="both"/>
        <w:rPr>
          <w:rFonts w:ascii="Arial" w:hAnsi="Arial" w:eastAsia="Arial" w:cs="Arial"/>
          <w:color w:val="000000" w:themeColor="text1" w:themeTint="FF" w:themeShade="FF"/>
          <w:sz w:val="24"/>
          <w:szCs w:val="24"/>
        </w:rPr>
      </w:pPr>
      <w:r w:rsidRPr="5A49A31E" w:rsidR="3C4D03D1">
        <w:rPr>
          <w:rFonts w:ascii="Arial" w:hAnsi="Arial" w:eastAsia="Arial" w:cs="Arial"/>
          <w:color w:val="000000" w:themeColor="text1" w:themeTint="FF" w:themeShade="FF"/>
          <w:sz w:val="24"/>
          <w:szCs w:val="24"/>
        </w:rPr>
        <w:t xml:space="preserve">Co </w:t>
      </w:r>
      <w:r w:rsidRPr="5A49A31E" w:rsidR="3C4D03D1">
        <w:rPr>
          <w:rFonts w:ascii="Arial" w:hAnsi="Arial" w:eastAsia="Arial" w:cs="Arial"/>
          <w:color w:val="000000" w:themeColor="text1" w:themeTint="FF" w:themeShade="FF"/>
          <w:sz w:val="24"/>
          <w:szCs w:val="24"/>
        </w:rPr>
        <w:t>Cavan</w:t>
      </w:r>
    </w:p>
    <w:p w:rsidR="7791D0A9" w:rsidP="5A49A31E" w:rsidRDefault="47259844" w14:paraId="155396F5" w14:textId="680B948B">
      <w:pPr>
        <w:pStyle w:val="Normal"/>
        <w:spacing w:after="0" w:afterAutospacing="off" w:line="240" w:lineRule="auto"/>
        <w:jc w:val="both"/>
        <w:rPr>
          <w:rFonts w:ascii="Arial" w:hAnsi="Arial" w:eastAsia="Arial" w:cs="Arial"/>
          <w:color w:val="000000" w:themeColor="text1" w:themeTint="FF" w:themeShade="FF"/>
          <w:sz w:val="24"/>
          <w:szCs w:val="24"/>
        </w:rPr>
      </w:pPr>
      <w:r w:rsidRPr="5A49A31E" w:rsidR="00952F33">
        <w:rPr>
          <w:rFonts w:ascii="Arial" w:hAnsi="Arial" w:eastAsia="Arial" w:cs="Arial"/>
          <w:color w:val="000000" w:themeColor="text1" w:themeTint="FF" w:themeShade="FF"/>
          <w:sz w:val="24"/>
          <w:szCs w:val="24"/>
        </w:rPr>
        <w:t xml:space="preserve">Email: </w:t>
      </w:r>
      <w:hyperlink r:id="R2a9444ced9614216">
        <w:r w:rsidRPr="5A49A31E" w:rsidR="00952F33">
          <w:rPr>
            <w:rStyle w:val="Hyperlink"/>
            <w:rFonts w:ascii="Arial" w:hAnsi="Arial" w:eastAsia="Arial" w:cs="Arial"/>
            <w:sz w:val="24"/>
            <w:szCs w:val="24"/>
          </w:rPr>
          <w:t>enforcement@cavancoco.ie</w:t>
        </w:r>
      </w:hyperlink>
      <w:r w:rsidRPr="5A49A31E" w:rsidR="00952F33">
        <w:rPr>
          <w:rFonts w:ascii="Arial" w:hAnsi="Arial" w:eastAsia="Arial" w:cs="Arial"/>
          <w:color w:val="000000" w:themeColor="text1" w:themeTint="FF" w:themeShade="FF"/>
          <w:sz w:val="24"/>
          <w:szCs w:val="24"/>
        </w:rPr>
        <w:t xml:space="preserve"> </w:t>
      </w:r>
    </w:p>
    <w:p w:rsidR="7791D0A9" w:rsidP="5A49A31E" w:rsidRDefault="47259844" w14:paraId="002FCE17" w14:textId="4A12D6BD">
      <w:pPr>
        <w:pStyle w:val="Normal"/>
        <w:spacing w:after="0" w:afterAutospacing="off" w:line="240" w:lineRule="auto"/>
        <w:jc w:val="both"/>
        <w:rPr>
          <w:rFonts w:ascii="Arial" w:hAnsi="Arial" w:eastAsia="Arial" w:cs="Arial"/>
          <w:color w:val="000000" w:themeColor="text1" w:themeTint="FF" w:themeShade="FF"/>
          <w:sz w:val="24"/>
          <w:szCs w:val="24"/>
        </w:rPr>
      </w:pPr>
    </w:p>
    <w:p w:rsidR="7791D0A9" w:rsidP="1EF236B6" w:rsidRDefault="47259844" w14:paraId="24EB5437" w14:textId="69E8C339">
      <w:pPr>
        <w:pStyle w:val="Normal"/>
        <w:spacing w:after="0" w:afterAutospacing="off" w:line="240" w:lineRule="auto"/>
        <w:jc w:val="both"/>
        <w:rPr>
          <w:rFonts w:ascii="Arial" w:hAnsi="Arial" w:eastAsia="Arial" w:cs="Arial"/>
          <w:color w:val="000000" w:themeColor="text1"/>
          <w:sz w:val="24"/>
          <w:szCs w:val="24"/>
        </w:rPr>
      </w:pPr>
      <w:r w:rsidRPr="5A49A31E" w:rsidR="0021530D">
        <w:rPr>
          <w:rFonts w:ascii="Arial" w:hAnsi="Arial" w:eastAsia="Arial" w:cs="Arial"/>
          <w:b w:val="1"/>
          <w:bCs w:val="1"/>
          <w:color w:val="000000" w:themeColor="text1" w:themeTint="FF" w:themeShade="FF"/>
          <w:sz w:val="24"/>
          <w:szCs w:val="24"/>
        </w:rPr>
        <w:t>N.B</w:t>
      </w:r>
      <w:r w:rsidRPr="5A49A31E" w:rsidR="0021530D">
        <w:rPr>
          <w:rFonts w:ascii="Arial" w:hAnsi="Arial" w:eastAsia="Arial" w:cs="Arial"/>
          <w:b w:val="1"/>
          <w:bCs w:val="1"/>
          <w:color w:val="000000" w:themeColor="text1" w:themeTint="FF" w:themeShade="FF"/>
          <w:sz w:val="24"/>
          <w:szCs w:val="24"/>
        </w:rPr>
        <w:t>.</w:t>
      </w:r>
      <w:r w:rsidRPr="5A49A31E" w:rsidR="0049374A">
        <w:rPr>
          <w:rFonts w:ascii="Arial" w:hAnsi="Arial" w:eastAsia="Arial" w:cs="Arial"/>
          <w:b w:val="1"/>
          <w:bCs w:val="1"/>
          <w:color w:val="000000" w:themeColor="text1" w:themeTint="FF" w:themeShade="FF"/>
          <w:sz w:val="24"/>
          <w:szCs w:val="24"/>
        </w:rPr>
        <w:t xml:space="preserve"> The Planning Enforcement Section cannot log a complaint until the Planning Enforcement Complaint form has been received</w:t>
      </w:r>
      <w:r w:rsidRPr="5A49A31E" w:rsidR="0049374A">
        <w:rPr>
          <w:rFonts w:ascii="Arial" w:hAnsi="Arial" w:eastAsia="Arial" w:cs="Arial"/>
          <w:color w:val="000000" w:themeColor="text1" w:themeTint="FF" w:themeShade="FF"/>
          <w:sz w:val="24"/>
          <w:szCs w:val="24"/>
        </w:rPr>
        <w:t>.</w:t>
      </w:r>
    </w:p>
    <w:p w:rsidR="5A49A31E" w:rsidP="5A49A31E" w:rsidRDefault="5A49A31E" w14:paraId="2445821A" w14:textId="6959A78F">
      <w:pPr>
        <w:pStyle w:val="Normal"/>
        <w:spacing w:after="0" w:afterAutospacing="off" w:line="240" w:lineRule="auto"/>
        <w:jc w:val="both"/>
        <w:rPr>
          <w:rFonts w:ascii="Arial" w:hAnsi="Arial" w:eastAsia="Arial" w:cs="Arial"/>
          <w:color w:val="000000" w:themeColor="text1" w:themeTint="FF" w:themeShade="FF"/>
          <w:sz w:val="24"/>
          <w:szCs w:val="24"/>
        </w:rPr>
      </w:pPr>
    </w:p>
    <w:p w:rsidR="53B1DEA6" w:rsidP="3B72CC50" w:rsidRDefault="6B39BC5A" w14:paraId="190EC467" w14:textId="4E56DB27">
      <w:pPr>
        <w:pStyle w:val="Heading4"/>
        <w:spacing w:line="276" w:lineRule="auto"/>
        <w:jc w:val="both"/>
        <w:rPr>
          <w:rFonts w:ascii="Arial" w:hAnsi="Arial" w:eastAsia="Arial" w:cs="Arial"/>
          <w:b/>
          <w:bCs/>
          <w:i w:val="0"/>
          <w:iCs w:val="0"/>
          <w:color w:val="000000" w:themeColor="text1"/>
          <w:sz w:val="28"/>
          <w:szCs w:val="28"/>
          <w:u w:val="single"/>
        </w:rPr>
      </w:pPr>
      <w:r w:rsidRPr="3B72CC50">
        <w:rPr>
          <w:rFonts w:ascii="Arial" w:hAnsi="Arial" w:eastAsia="Arial" w:cs="Arial"/>
          <w:b/>
          <w:bCs/>
          <w:i w:val="0"/>
          <w:iCs w:val="0"/>
          <w:color w:val="000000" w:themeColor="text1"/>
          <w:sz w:val="28"/>
          <w:szCs w:val="28"/>
          <w:u w:val="single"/>
        </w:rPr>
        <w:t>What information do I need to provide when making a complaint?</w:t>
      </w:r>
    </w:p>
    <w:p w:rsidR="00A33CE5" w:rsidP="00A33CE5" w:rsidRDefault="00A33CE5" w14:paraId="014A329B" w14:textId="09371706">
      <w:pPr>
        <w:pStyle w:val="ListParagraph"/>
        <w:numPr>
          <w:ilvl w:val="0"/>
          <w:numId w:val="3"/>
        </w:numPr>
        <w:spacing w:line="276" w:lineRule="auto"/>
        <w:jc w:val="both"/>
        <w:rPr>
          <w:rFonts w:ascii="Arial" w:hAnsi="Arial" w:eastAsia="Arial" w:cs="Arial"/>
          <w:color w:val="000000" w:themeColor="text1"/>
          <w:sz w:val="24"/>
          <w:szCs w:val="24"/>
        </w:rPr>
      </w:pPr>
      <w:r w:rsidRPr="5A49A31E" w:rsidR="00A33CE5">
        <w:rPr>
          <w:rFonts w:ascii="Arial" w:hAnsi="Arial" w:eastAsia="Arial" w:cs="Arial"/>
          <w:color w:val="000000" w:themeColor="text1" w:themeTint="FF" w:themeShade="FF"/>
          <w:sz w:val="24"/>
          <w:szCs w:val="24"/>
        </w:rPr>
        <w:t>E</w:t>
      </w:r>
      <w:r w:rsidRPr="5A49A31E" w:rsidR="6B39BC5A">
        <w:rPr>
          <w:rFonts w:ascii="Arial" w:hAnsi="Arial" w:eastAsia="Arial" w:cs="Arial"/>
          <w:color w:val="000000" w:themeColor="text1" w:themeTint="FF" w:themeShade="FF"/>
          <w:sz w:val="24"/>
          <w:szCs w:val="24"/>
        </w:rPr>
        <w:t>xact location of the site</w:t>
      </w:r>
      <w:r w:rsidRPr="5A49A31E" w:rsidR="00A33CE5">
        <w:rPr>
          <w:rFonts w:ascii="Arial" w:hAnsi="Arial" w:eastAsia="Arial" w:cs="Arial"/>
          <w:color w:val="000000" w:themeColor="text1" w:themeTint="FF" w:themeShade="FF"/>
          <w:sz w:val="24"/>
          <w:szCs w:val="24"/>
        </w:rPr>
        <w:t xml:space="preserve">, </w:t>
      </w:r>
      <w:r w:rsidRPr="5A49A31E" w:rsidR="00A33CE5">
        <w:rPr>
          <w:rFonts w:ascii="Arial" w:hAnsi="Arial" w:eastAsia="Arial" w:cs="Arial"/>
          <w:color w:val="000000" w:themeColor="text1" w:themeTint="FF" w:themeShade="FF"/>
          <w:sz w:val="24"/>
          <w:szCs w:val="24"/>
        </w:rPr>
        <w:t>eircode</w:t>
      </w:r>
      <w:r w:rsidRPr="5A49A31E" w:rsidR="6B39BC5A">
        <w:rPr>
          <w:rFonts w:ascii="Arial" w:hAnsi="Arial" w:eastAsia="Arial" w:cs="Arial"/>
          <w:color w:val="000000" w:themeColor="text1" w:themeTint="FF" w:themeShade="FF"/>
          <w:sz w:val="24"/>
          <w:szCs w:val="24"/>
        </w:rPr>
        <w:t xml:space="preserve"> </w:t>
      </w:r>
      <w:r w:rsidRPr="5A49A31E" w:rsidR="00A33CE5">
        <w:rPr>
          <w:rFonts w:ascii="Arial" w:hAnsi="Arial" w:eastAsia="Arial" w:cs="Arial"/>
          <w:color w:val="000000" w:themeColor="text1" w:themeTint="FF" w:themeShade="FF"/>
          <w:sz w:val="24"/>
          <w:szCs w:val="24"/>
        </w:rPr>
        <w:t>etc</w:t>
      </w:r>
      <w:r w:rsidRPr="5A49A31E" w:rsidR="6B39BC5A">
        <w:rPr>
          <w:rFonts w:ascii="Arial" w:hAnsi="Arial" w:eastAsia="Arial" w:cs="Arial"/>
          <w:color w:val="000000" w:themeColor="text1" w:themeTint="FF" w:themeShade="FF"/>
          <w:sz w:val="24"/>
          <w:szCs w:val="24"/>
        </w:rPr>
        <w:t>(a site location map if possible)</w:t>
      </w:r>
      <w:r w:rsidRPr="5A49A31E" w:rsidR="00A33CE5">
        <w:rPr>
          <w:rFonts w:ascii="Arial" w:hAnsi="Arial" w:eastAsia="Arial" w:cs="Arial"/>
          <w:color w:val="000000" w:themeColor="text1" w:themeTint="FF" w:themeShade="FF"/>
          <w:sz w:val="24"/>
          <w:szCs w:val="24"/>
        </w:rPr>
        <w:t>.</w:t>
      </w:r>
    </w:p>
    <w:p w:rsidR="00A33CE5" w:rsidP="00A33CE5" w:rsidRDefault="00A33CE5" w14:paraId="69ED7097" w14:textId="249F67C5">
      <w:pPr>
        <w:pStyle w:val="ListParagraph"/>
        <w:numPr>
          <w:ilvl w:val="0"/>
          <w:numId w:val="3"/>
        </w:numPr>
        <w:spacing w:line="276" w:lineRule="auto"/>
        <w:jc w:val="both"/>
        <w:rPr>
          <w:rFonts w:ascii="Arial" w:hAnsi="Arial" w:eastAsia="Arial" w:cs="Arial"/>
          <w:color w:val="000000" w:themeColor="text1"/>
          <w:sz w:val="24"/>
          <w:szCs w:val="24"/>
        </w:rPr>
      </w:pPr>
      <w:r w:rsidRPr="5A49A31E" w:rsidR="00A33CE5">
        <w:rPr>
          <w:rFonts w:ascii="Arial" w:hAnsi="Arial" w:eastAsia="Arial" w:cs="Arial"/>
          <w:color w:val="000000" w:themeColor="text1" w:themeTint="FF" w:themeShade="FF"/>
          <w:sz w:val="24"/>
          <w:szCs w:val="24"/>
        </w:rPr>
        <w:t>Details (where known) of the property owner/occupier/developer,</w:t>
      </w:r>
    </w:p>
    <w:p w:rsidR="00A33CE5" w:rsidP="00A33CE5" w:rsidRDefault="00A33CE5" w14:paraId="56114438" w14:textId="0C5A0850">
      <w:pPr>
        <w:pStyle w:val="ListParagraph"/>
        <w:numPr>
          <w:ilvl w:val="0"/>
          <w:numId w:val="3"/>
        </w:numPr>
        <w:spacing w:line="276" w:lineRule="auto"/>
        <w:jc w:val="both"/>
        <w:rPr>
          <w:rFonts w:ascii="Arial" w:hAnsi="Arial" w:eastAsia="Arial" w:cs="Arial"/>
          <w:color w:val="000000" w:themeColor="text1"/>
          <w:sz w:val="24"/>
          <w:szCs w:val="24"/>
        </w:rPr>
      </w:pPr>
      <w:r>
        <w:rPr>
          <w:rFonts w:ascii="Arial" w:hAnsi="Arial" w:eastAsia="Arial" w:cs="Arial"/>
          <w:color w:val="000000" w:themeColor="text1"/>
          <w:sz w:val="24"/>
          <w:szCs w:val="24"/>
        </w:rPr>
        <w:t>D</w:t>
      </w:r>
      <w:r w:rsidRPr="00414125" w:rsidR="6B39BC5A">
        <w:rPr>
          <w:rFonts w:ascii="Arial" w:hAnsi="Arial" w:eastAsia="Arial" w:cs="Arial"/>
          <w:color w:val="000000" w:themeColor="text1"/>
          <w:sz w:val="24"/>
          <w:szCs w:val="24"/>
        </w:rPr>
        <w:t xml:space="preserve">etails of the suspected breach, </w:t>
      </w:r>
    </w:p>
    <w:p w:rsidR="00A33CE5" w:rsidP="00A33CE5" w:rsidRDefault="00A33CE5" w14:paraId="324A6694" w14:textId="12136702">
      <w:pPr>
        <w:pStyle w:val="ListParagraph"/>
        <w:numPr>
          <w:ilvl w:val="0"/>
          <w:numId w:val="3"/>
        </w:numPr>
        <w:spacing w:line="276" w:lineRule="auto"/>
        <w:jc w:val="both"/>
        <w:rPr>
          <w:rFonts w:ascii="Arial" w:hAnsi="Arial" w:eastAsia="Arial" w:cs="Arial"/>
          <w:color w:val="000000" w:themeColor="text1"/>
          <w:sz w:val="24"/>
          <w:szCs w:val="24"/>
        </w:rPr>
      </w:pPr>
      <w:r w:rsidRPr="5A49A31E" w:rsidR="00A33CE5">
        <w:rPr>
          <w:rFonts w:ascii="Arial" w:hAnsi="Arial" w:eastAsia="Arial" w:cs="Arial"/>
          <w:color w:val="000000" w:themeColor="text1" w:themeTint="FF" w:themeShade="FF"/>
          <w:sz w:val="24"/>
          <w:szCs w:val="24"/>
        </w:rPr>
        <w:t>D</w:t>
      </w:r>
      <w:r w:rsidRPr="5A49A31E" w:rsidR="6B39BC5A">
        <w:rPr>
          <w:rFonts w:ascii="Arial" w:hAnsi="Arial" w:eastAsia="Arial" w:cs="Arial"/>
          <w:color w:val="000000" w:themeColor="text1" w:themeTint="FF" w:themeShade="FF"/>
          <w:sz w:val="24"/>
          <w:szCs w:val="24"/>
        </w:rPr>
        <w:t>ate</w:t>
      </w:r>
      <w:r w:rsidRPr="5A49A31E" w:rsidR="6B39BC5A">
        <w:rPr>
          <w:rFonts w:ascii="Arial" w:hAnsi="Arial" w:eastAsia="Arial" w:cs="Arial"/>
          <w:color w:val="000000" w:themeColor="text1" w:themeTint="FF" w:themeShade="FF"/>
          <w:sz w:val="24"/>
          <w:szCs w:val="24"/>
        </w:rPr>
        <w:t xml:space="preserve"> the development </w:t>
      </w:r>
      <w:r w:rsidRPr="5A49A31E" w:rsidR="00A33CE5">
        <w:rPr>
          <w:rFonts w:ascii="Arial" w:hAnsi="Arial" w:eastAsia="Arial" w:cs="Arial"/>
          <w:color w:val="000000" w:themeColor="text1" w:themeTint="FF" w:themeShade="FF"/>
          <w:sz w:val="24"/>
          <w:szCs w:val="24"/>
        </w:rPr>
        <w:t>commenced</w:t>
      </w:r>
    </w:p>
    <w:p w:rsidR="00A33CE5" w:rsidP="00A33CE5" w:rsidRDefault="00A33CE5" w14:paraId="6CEC50DA" w14:textId="5FB9C0B9">
      <w:pPr>
        <w:pStyle w:val="ListParagraph"/>
        <w:numPr>
          <w:ilvl w:val="0"/>
          <w:numId w:val="3"/>
        </w:numPr>
        <w:spacing w:line="276" w:lineRule="auto"/>
        <w:jc w:val="both"/>
        <w:rPr>
          <w:rFonts w:ascii="Arial" w:hAnsi="Arial" w:eastAsia="Arial" w:cs="Arial"/>
          <w:color w:val="000000" w:themeColor="text1"/>
          <w:sz w:val="24"/>
          <w:szCs w:val="24"/>
        </w:rPr>
      </w:pPr>
      <w:r w:rsidRPr="5A49A31E" w:rsidR="00A33CE5">
        <w:rPr>
          <w:rFonts w:ascii="Arial" w:hAnsi="Arial" w:eastAsia="Arial" w:cs="Arial"/>
          <w:color w:val="000000" w:themeColor="text1" w:themeTint="FF" w:themeShade="FF"/>
          <w:sz w:val="24"/>
          <w:szCs w:val="24"/>
        </w:rPr>
        <w:t>Photographs where possible</w:t>
      </w:r>
    </w:p>
    <w:p w:rsidRPr="00414125" w:rsidR="53B1DEA6" w:rsidP="00414125" w:rsidRDefault="00A33CE5" w14:paraId="0CEBCF6B" w14:textId="686AEB33">
      <w:pPr>
        <w:pStyle w:val="ListParagraph"/>
        <w:numPr>
          <w:ilvl w:val="0"/>
          <w:numId w:val="3"/>
        </w:numPr>
        <w:spacing w:line="276" w:lineRule="auto"/>
        <w:jc w:val="both"/>
        <w:rPr>
          <w:rFonts w:ascii="Arial" w:hAnsi="Arial" w:eastAsia="Arial" w:cs="Arial"/>
          <w:color w:val="000000" w:themeColor="text1"/>
          <w:sz w:val="24"/>
          <w:szCs w:val="24"/>
        </w:rPr>
      </w:pPr>
      <w:r>
        <w:rPr>
          <w:rFonts w:ascii="Arial" w:hAnsi="Arial" w:eastAsia="Arial" w:cs="Arial"/>
          <w:color w:val="000000" w:themeColor="text1"/>
          <w:sz w:val="24"/>
          <w:szCs w:val="24"/>
        </w:rPr>
        <w:t>Y</w:t>
      </w:r>
      <w:r w:rsidRPr="00414125" w:rsidR="6B39BC5A">
        <w:rPr>
          <w:rFonts w:ascii="Arial" w:hAnsi="Arial" w:eastAsia="Arial" w:cs="Arial"/>
          <w:color w:val="000000" w:themeColor="text1"/>
          <w:sz w:val="24"/>
          <w:szCs w:val="24"/>
        </w:rPr>
        <w:t>our own name &amp; address and a daytime contact number.</w:t>
      </w:r>
    </w:p>
    <w:p w:rsidR="3B72CC50" w:rsidP="3B72CC50" w:rsidRDefault="3B72CC50" w14:paraId="7BAB1FDD" w14:textId="7B722D53">
      <w:pPr>
        <w:spacing w:line="276" w:lineRule="auto"/>
        <w:jc w:val="both"/>
        <w:rPr>
          <w:rFonts w:ascii="Arial" w:hAnsi="Arial" w:eastAsia="Arial" w:cs="Arial"/>
          <w:color w:val="000000" w:themeColor="text1"/>
          <w:sz w:val="24"/>
          <w:szCs w:val="24"/>
        </w:rPr>
      </w:pPr>
    </w:p>
    <w:p w:rsidR="3BB346FD" w:rsidP="3B72CC50" w:rsidRDefault="3BB346FD" w14:paraId="4D07BFB1" w14:textId="0500FF58">
      <w:pPr>
        <w:spacing w:line="276" w:lineRule="auto"/>
        <w:jc w:val="both"/>
        <w:rPr>
          <w:rFonts w:ascii="Arial" w:hAnsi="Arial" w:eastAsia="Arial" w:cs="Arial"/>
          <w:b/>
          <w:bCs/>
          <w:color w:val="000000" w:themeColor="text1"/>
          <w:sz w:val="28"/>
          <w:szCs w:val="28"/>
          <w:u w:val="single"/>
        </w:rPr>
      </w:pPr>
      <w:r w:rsidRPr="3B72CC50">
        <w:rPr>
          <w:rFonts w:ascii="Arial" w:hAnsi="Arial" w:eastAsia="Arial" w:cs="Arial"/>
          <w:b/>
          <w:bCs/>
          <w:color w:val="000000" w:themeColor="text1"/>
          <w:sz w:val="28"/>
          <w:szCs w:val="28"/>
          <w:u w:val="single"/>
        </w:rPr>
        <w:t>Will my complaint be kept confidential?</w:t>
      </w:r>
    </w:p>
    <w:p w:rsidR="3BB346FD" w:rsidP="3B72CC50" w:rsidRDefault="3BB346FD" w14:paraId="0031FCC9" w14:textId="76BFC1BA">
      <w:pPr>
        <w:spacing w:line="276" w:lineRule="auto"/>
        <w:jc w:val="both"/>
        <w:rPr>
          <w:rFonts w:ascii="Arial" w:hAnsi="Arial" w:eastAsia="Arial" w:cs="Arial"/>
          <w:color w:val="000000" w:themeColor="text1"/>
          <w:sz w:val="24"/>
          <w:szCs w:val="24"/>
        </w:rPr>
      </w:pPr>
      <w:r w:rsidRPr="5A49A31E" w:rsidR="3BB346FD">
        <w:rPr>
          <w:rFonts w:ascii="Arial" w:hAnsi="Arial" w:eastAsia="Arial" w:cs="Arial"/>
          <w:color w:val="000000" w:themeColor="text1" w:themeTint="FF" w:themeShade="FF"/>
          <w:sz w:val="24"/>
          <w:szCs w:val="24"/>
        </w:rPr>
        <w:t xml:space="preserve">If you make a Planning Enforcement Complaint your details are treated in the </w:t>
      </w:r>
      <w:r w:rsidRPr="5A49A31E" w:rsidR="007B76FB">
        <w:rPr>
          <w:rFonts w:ascii="Arial" w:hAnsi="Arial" w:eastAsia="Arial" w:cs="Arial"/>
          <w:color w:val="000000" w:themeColor="text1" w:themeTint="FF" w:themeShade="FF"/>
          <w:sz w:val="24"/>
          <w:szCs w:val="24"/>
        </w:rPr>
        <w:t xml:space="preserve">strictest </w:t>
      </w:r>
      <w:r w:rsidRPr="5A49A31E" w:rsidR="007B76FB">
        <w:rPr>
          <w:rFonts w:ascii="Arial" w:hAnsi="Arial" w:eastAsia="Arial" w:cs="Arial"/>
          <w:color w:val="000000" w:themeColor="text1" w:themeTint="FF" w:themeShade="FF"/>
          <w:sz w:val="24"/>
          <w:szCs w:val="24"/>
        </w:rPr>
        <w:t xml:space="preserve">of </w:t>
      </w:r>
      <w:r w:rsidRPr="5A49A31E" w:rsidR="3BB346FD">
        <w:rPr>
          <w:rFonts w:ascii="Arial" w:hAnsi="Arial" w:eastAsia="Arial" w:cs="Arial"/>
          <w:color w:val="000000" w:themeColor="text1" w:themeTint="FF" w:themeShade="FF"/>
          <w:sz w:val="24"/>
          <w:szCs w:val="24"/>
        </w:rPr>
        <w:t>confidence</w:t>
      </w:r>
      <w:r w:rsidRPr="5A49A31E" w:rsidR="3BB346FD">
        <w:rPr>
          <w:rFonts w:ascii="Arial" w:hAnsi="Arial" w:eastAsia="Arial" w:cs="Arial"/>
          <w:color w:val="000000" w:themeColor="text1" w:themeTint="FF" w:themeShade="FF"/>
          <w:sz w:val="24"/>
          <w:szCs w:val="24"/>
        </w:rPr>
        <w:t xml:space="preserve"> and are not released to any third party and are not entered in </w:t>
      </w:r>
      <w:r w:rsidRPr="5A49A31E" w:rsidR="00A33CE5">
        <w:rPr>
          <w:rFonts w:ascii="Arial" w:hAnsi="Arial" w:eastAsia="Arial" w:cs="Arial"/>
          <w:color w:val="000000" w:themeColor="text1" w:themeTint="FF" w:themeShade="FF"/>
          <w:sz w:val="24"/>
          <w:szCs w:val="24"/>
        </w:rPr>
        <w:t xml:space="preserve">Cavan </w:t>
      </w:r>
      <w:r w:rsidRPr="5A49A31E" w:rsidR="00A33CE5">
        <w:rPr>
          <w:rFonts w:ascii="Arial" w:hAnsi="Arial" w:eastAsia="Arial" w:cs="Arial"/>
          <w:color w:val="000000" w:themeColor="text1" w:themeTint="FF" w:themeShade="FF"/>
          <w:sz w:val="24"/>
          <w:szCs w:val="24"/>
        </w:rPr>
        <w:t xml:space="preserve">County </w:t>
      </w:r>
      <w:r w:rsidRPr="5A49A31E" w:rsidR="3BB346FD">
        <w:rPr>
          <w:rFonts w:ascii="Arial" w:hAnsi="Arial" w:eastAsia="Arial" w:cs="Arial"/>
          <w:color w:val="000000" w:themeColor="text1" w:themeTint="FF" w:themeShade="FF"/>
          <w:sz w:val="24"/>
          <w:szCs w:val="24"/>
        </w:rPr>
        <w:t>Council’s</w:t>
      </w:r>
      <w:r w:rsidRPr="5A49A31E" w:rsidR="3BB346FD">
        <w:rPr>
          <w:rFonts w:ascii="Arial" w:hAnsi="Arial" w:eastAsia="Arial" w:cs="Arial"/>
          <w:color w:val="000000" w:themeColor="text1" w:themeTint="FF" w:themeShade="FF"/>
          <w:sz w:val="24"/>
          <w:szCs w:val="24"/>
        </w:rPr>
        <w:t xml:space="preserve"> Planning Register. It is </w:t>
      </w:r>
      <w:r w:rsidRPr="5A49A31E" w:rsidR="00A33CE5">
        <w:rPr>
          <w:rFonts w:ascii="Arial" w:hAnsi="Arial" w:eastAsia="Arial" w:cs="Arial"/>
          <w:color w:val="000000" w:themeColor="text1" w:themeTint="FF" w:themeShade="FF"/>
          <w:sz w:val="24"/>
          <w:szCs w:val="24"/>
        </w:rPr>
        <w:t>Cavan County</w:t>
      </w:r>
      <w:r w:rsidRPr="5A49A31E" w:rsidR="3BB346FD">
        <w:rPr>
          <w:rFonts w:ascii="Arial" w:hAnsi="Arial" w:eastAsia="Arial" w:cs="Arial"/>
          <w:color w:val="000000" w:themeColor="text1" w:themeTint="FF" w:themeShade="FF"/>
          <w:sz w:val="24"/>
          <w:szCs w:val="24"/>
        </w:rPr>
        <w:t xml:space="preserve"> Council’s policy to keep the name of the complainant confidential both </w:t>
      </w:r>
      <w:proofErr w:type="gramStart"/>
      <w:r w:rsidRPr="5A49A31E" w:rsidR="3BB346FD">
        <w:rPr>
          <w:rFonts w:ascii="Arial" w:hAnsi="Arial" w:eastAsia="Arial" w:cs="Arial"/>
          <w:color w:val="000000" w:themeColor="text1" w:themeTint="FF" w:themeShade="FF"/>
          <w:sz w:val="24"/>
          <w:szCs w:val="24"/>
        </w:rPr>
        <w:t>during the course of</w:t>
      </w:r>
      <w:proofErr w:type="gramEnd"/>
      <w:r w:rsidRPr="5A49A31E" w:rsidR="3BB346FD">
        <w:rPr>
          <w:rFonts w:ascii="Arial" w:hAnsi="Arial" w:eastAsia="Arial" w:cs="Arial"/>
          <w:color w:val="000000" w:themeColor="text1" w:themeTint="FF" w:themeShade="FF"/>
          <w:sz w:val="24"/>
          <w:szCs w:val="24"/>
        </w:rPr>
        <w:t xml:space="preserve"> any enforcement proceedings, and afterwards when the case is completed.</w:t>
      </w:r>
    </w:p>
    <w:p w:rsidR="3BB346FD" w:rsidP="3B72CC50" w:rsidRDefault="3BB346FD" w14:paraId="7D602942" w14:textId="4E802CBD">
      <w:pPr>
        <w:spacing w:line="276" w:lineRule="auto"/>
        <w:jc w:val="both"/>
        <w:rPr>
          <w:rFonts w:ascii="Arial" w:hAnsi="Arial" w:eastAsia="Arial" w:cs="Arial"/>
          <w:color w:val="000000" w:themeColor="text1"/>
          <w:sz w:val="24"/>
          <w:szCs w:val="24"/>
        </w:rPr>
      </w:pPr>
      <w:r w:rsidRPr="5A49A31E" w:rsidR="3BB346FD">
        <w:rPr>
          <w:rFonts w:ascii="Arial" w:hAnsi="Arial" w:eastAsia="Arial" w:cs="Arial"/>
          <w:color w:val="000000" w:themeColor="text1" w:themeTint="FF" w:themeShade="FF"/>
          <w:sz w:val="24"/>
          <w:szCs w:val="24"/>
        </w:rPr>
        <w:t xml:space="preserve">However, this information is subject to the provisions of the Freedom of Information Act </w:t>
      </w:r>
      <w:r w:rsidRPr="5A49A31E" w:rsidR="00CC3E2C">
        <w:rPr>
          <w:rFonts w:ascii="Arial" w:hAnsi="Arial" w:eastAsia="Arial" w:cs="Arial"/>
          <w:color w:val="000000" w:themeColor="text1" w:themeTint="FF" w:themeShade="FF"/>
          <w:sz w:val="24"/>
          <w:szCs w:val="24"/>
        </w:rPr>
        <w:t>2014,</w:t>
      </w:r>
      <w:r w:rsidRPr="5A49A31E" w:rsidR="3BB346FD">
        <w:rPr>
          <w:rFonts w:ascii="Arial" w:hAnsi="Arial" w:eastAsia="Arial" w:cs="Arial"/>
          <w:color w:val="000000" w:themeColor="text1" w:themeTint="FF" w:themeShade="FF"/>
          <w:sz w:val="24"/>
          <w:szCs w:val="24"/>
        </w:rPr>
        <w:t xml:space="preserve"> as amended,</w:t>
      </w:r>
      <w:r w:rsidRPr="5A49A31E" w:rsidR="0B62A3BB">
        <w:rPr>
          <w:rFonts w:ascii="Arial" w:hAnsi="Arial" w:eastAsia="Arial" w:cs="Arial"/>
          <w:color w:val="000000" w:themeColor="text1" w:themeTint="FF" w:themeShade="FF"/>
          <w:sz w:val="24"/>
          <w:szCs w:val="24"/>
        </w:rPr>
        <w:t xml:space="preserve"> </w:t>
      </w:r>
      <w:r w:rsidRPr="5A49A31E" w:rsidR="3BB346FD">
        <w:rPr>
          <w:rFonts w:ascii="Arial" w:hAnsi="Arial" w:eastAsia="Arial" w:cs="Arial"/>
          <w:color w:val="000000" w:themeColor="text1" w:themeTint="FF" w:themeShade="FF"/>
          <w:sz w:val="24"/>
          <w:szCs w:val="24"/>
        </w:rPr>
        <w:t>and accordingly may be subject to disclosure. In exceptional circumstances, this information may be subpoenaed by a Court. More information on Freedom of Information</w:t>
      </w:r>
      <w:r w:rsidRPr="5A49A31E" w:rsidR="00CC3E2C">
        <w:rPr>
          <w:rFonts w:ascii="Arial" w:hAnsi="Arial" w:eastAsia="Arial" w:cs="Arial"/>
          <w:color w:val="000000" w:themeColor="text1" w:themeTint="FF" w:themeShade="FF"/>
          <w:sz w:val="24"/>
          <w:szCs w:val="24"/>
        </w:rPr>
        <w:t xml:space="preserve"> Act 2014</w:t>
      </w:r>
      <w:r w:rsidRPr="5A49A31E" w:rsidR="3BB346FD">
        <w:rPr>
          <w:rFonts w:ascii="Arial" w:hAnsi="Arial" w:eastAsia="Arial" w:cs="Arial"/>
          <w:color w:val="000000" w:themeColor="text1" w:themeTint="FF" w:themeShade="FF"/>
          <w:sz w:val="24"/>
          <w:szCs w:val="24"/>
        </w:rPr>
        <w:t xml:space="preserve"> is available </w:t>
      </w:r>
      <w:hyperlink r:id="Rae5f7499cd004c06">
        <w:r w:rsidRPr="5A49A31E" w:rsidR="3BB346FD">
          <w:rPr>
            <w:rStyle w:val="Hyperlink"/>
            <w:rFonts w:ascii="Arial" w:hAnsi="Arial" w:eastAsia="Arial" w:cs="Arial"/>
            <w:color w:val="000000" w:themeColor="text1" w:themeTint="FF" w:themeShade="FF"/>
            <w:sz w:val="24"/>
            <w:szCs w:val="24"/>
          </w:rPr>
          <w:t>here</w:t>
        </w:r>
      </w:hyperlink>
      <w:r w:rsidRPr="5A49A31E" w:rsidR="00CC3E2C">
        <w:rPr>
          <w:rStyle w:val="Hyperlink"/>
          <w:rFonts w:ascii="Arial" w:hAnsi="Arial" w:eastAsia="Arial" w:cs="Arial"/>
          <w:color w:val="000000" w:themeColor="text1" w:themeTint="FF" w:themeShade="FF"/>
          <w:sz w:val="24"/>
          <w:szCs w:val="24"/>
        </w:rPr>
        <w:t xml:space="preserve"> </w:t>
      </w:r>
      <w:r w:rsidR="00C07AD0">
        <w:rPr/>
        <w:t xml:space="preserve"> </w:t>
      </w:r>
      <w:r w:rsidR="00C07AD0">
        <w:rPr/>
        <w:t>(</w:t>
      </w:r>
      <w:hyperlink r:id="R01dac24af9864c19">
        <w:r w:rsidRPr="5A49A31E" w:rsidR="00C07AD0">
          <w:rPr>
            <w:rStyle w:val="Hyperlink"/>
            <w:rFonts w:ascii="Arial" w:hAnsi="Arial" w:eastAsia="Arial" w:cs="Arial"/>
            <w:sz w:val="24"/>
            <w:szCs w:val="24"/>
          </w:rPr>
          <w:t>https://www.cavancoco.ie/freedom-of-information.htm</w:t>
        </w:r>
      </w:hyperlink>
      <w:r w:rsidRPr="5A49A31E" w:rsidR="00C07AD0">
        <w:rPr>
          <w:rFonts w:ascii="Arial" w:hAnsi="Arial" w:eastAsia="Arial" w:cs="Arial"/>
          <w:color w:val="000000" w:themeColor="text1" w:themeTint="FF" w:themeShade="FF"/>
          <w:sz w:val="24"/>
          <w:szCs w:val="24"/>
        </w:rPr>
        <w:t>)</w:t>
      </w:r>
    </w:p>
    <w:p w:rsidR="3B72CC50" w:rsidP="3B72CC50" w:rsidRDefault="3B72CC50" w14:paraId="4EBB0BD7" w14:textId="1A93182F">
      <w:pPr>
        <w:spacing w:line="276" w:lineRule="auto"/>
        <w:jc w:val="both"/>
        <w:rPr>
          <w:rFonts w:ascii="Arial" w:hAnsi="Arial" w:eastAsia="Arial" w:cs="Arial"/>
          <w:color w:val="000000" w:themeColor="text1"/>
          <w:sz w:val="24"/>
          <w:szCs w:val="24"/>
        </w:rPr>
      </w:pPr>
    </w:p>
    <w:p w:rsidR="405BAE99" w:rsidP="3B72CC50" w:rsidRDefault="405BAE99" w14:paraId="2B314AAF" w14:textId="1CA52244">
      <w:pPr>
        <w:pStyle w:val="Heading4"/>
        <w:spacing w:line="276" w:lineRule="auto"/>
        <w:jc w:val="both"/>
        <w:rPr>
          <w:rFonts w:ascii="Arial" w:hAnsi="Arial" w:eastAsia="Arial" w:cs="Arial"/>
          <w:b/>
          <w:bCs/>
          <w:i w:val="0"/>
          <w:iCs w:val="0"/>
          <w:color w:val="000000" w:themeColor="text1"/>
          <w:sz w:val="28"/>
          <w:szCs w:val="28"/>
          <w:u w:val="single"/>
        </w:rPr>
      </w:pPr>
      <w:r w:rsidRPr="3B72CC50">
        <w:rPr>
          <w:rFonts w:ascii="Arial" w:hAnsi="Arial" w:eastAsia="Arial" w:cs="Arial"/>
          <w:b/>
          <w:bCs/>
          <w:i w:val="0"/>
          <w:iCs w:val="0"/>
          <w:color w:val="000000" w:themeColor="text1"/>
          <w:sz w:val="28"/>
          <w:szCs w:val="28"/>
          <w:u w:val="single"/>
        </w:rPr>
        <w:t>How can I be of assistance during the investigation?</w:t>
      </w:r>
    </w:p>
    <w:p w:rsidR="405BAE99" w:rsidP="3B72CC50" w:rsidRDefault="405BAE99" w14:paraId="42B80C7F" w14:textId="2072ED6B">
      <w:pPr>
        <w:pStyle w:val="ListParagraph"/>
        <w:numPr>
          <w:ilvl w:val="0"/>
          <w:numId w:val="2"/>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By supplying as much relevant and accurate information as possible</w:t>
      </w:r>
      <w:r w:rsidR="00A33CE5">
        <w:rPr>
          <w:rFonts w:ascii="Arial" w:hAnsi="Arial" w:eastAsia="Arial" w:cs="Arial"/>
          <w:color w:val="000000" w:themeColor="text1"/>
          <w:sz w:val="24"/>
          <w:szCs w:val="24"/>
        </w:rPr>
        <w:t>.</w:t>
      </w:r>
    </w:p>
    <w:p w:rsidR="405BAE99" w:rsidP="3B72CC50" w:rsidRDefault="405BAE99" w14:paraId="23BB18FD" w14:textId="15612FA0">
      <w:pPr>
        <w:pStyle w:val="ListParagraph"/>
        <w:numPr>
          <w:ilvl w:val="0"/>
          <w:numId w:val="2"/>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By keeping a log of dates, </w:t>
      </w:r>
      <w:proofErr w:type="gramStart"/>
      <w:r w:rsidRPr="3B72CC50">
        <w:rPr>
          <w:rFonts w:ascii="Arial" w:hAnsi="Arial" w:eastAsia="Arial" w:cs="Arial"/>
          <w:color w:val="000000" w:themeColor="text1"/>
          <w:sz w:val="24"/>
          <w:szCs w:val="24"/>
        </w:rPr>
        <w:t>times</w:t>
      </w:r>
      <w:proofErr w:type="gramEnd"/>
      <w:r w:rsidRPr="3B72CC50">
        <w:rPr>
          <w:rFonts w:ascii="Arial" w:hAnsi="Arial" w:eastAsia="Arial" w:cs="Arial"/>
          <w:color w:val="000000" w:themeColor="text1"/>
          <w:sz w:val="24"/>
          <w:szCs w:val="24"/>
        </w:rPr>
        <w:t xml:space="preserve"> and other relevant information in cases where an unauthorised use is intermittent</w:t>
      </w:r>
    </w:p>
    <w:p w:rsidR="00A33CE5" w:rsidP="00093AA9" w:rsidRDefault="405BAE99" w14:paraId="55EBFBC4" w14:textId="1AC8B65A">
      <w:pPr>
        <w:pStyle w:val="ListParagraph"/>
        <w:numPr>
          <w:ilvl w:val="0"/>
          <w:numId w:val="2"/>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By agreeing to give evidence and/or to sign </w:t>
      </w:r>
      <w:proofErr w:type="gramStart"/>
      <w:r w:rsidRPr="3B72CC50">
        <w:rPr>
          <w:rFonts w:ascii="Arial" w:hAnsi="Arial" w:eastAsia="Arial" w:cs="Arial"/>
          <w:color w:val="000000" w:themeColor="text1"/>
          <w:sz w:val="24"/>
          <w:szCs w:val="24"/>
        </w:rPr>
        <w:t>a sworn affidavit</w:t>
      </w:r>
      <w:proofErr w:type="gramEnd"/>
      <w:r w:rsidRPr="3B72CC50">
        <w:rPr>
          <w:rFonts w:ascii="Arial" w:hAnsi="Arial" w:eastAsia="Arial" w:cs="Arial"/>
          <w:color w:val="000000" w:themeColor="text1"/>
          <w:sz w:val="24"/>
          <w:szCs w:val="24"/>
        </w:rPr>
        <w:t>, if required</w:t>
      </w:r>
      <w:r w:rsidR="00A33CE5">
        <w:rPr>
          <w:rFonts w:ascii="Arial" w:hAnsi="Arial" w:eastAsia="Arial" w:cs="Arial"/>
          <w:color w:val="000000" w:themeColor="text1"/>
          <w:sz w:val="24"/>
          <w:szCs w:val="24"/>
        </w:rPr>
        <w:t>.</w:t>
      </w:r>
    </w:p>
    <w:p w:rsidRPr="00414125" w:rsidR="00632F62" w:rsidP="00632F62" w:rsidRDefault="00632F62" w14:paraId="21086BFF" w14:textId="426BC169">
      <w:pPr>
        <w:pStyle w:val="ListParagraph"/>
        <w:numPr>
          <w:ilvl w:val="0"/>
          <w:numId w:val="2"/>
        </w:numPr>
        <w:spacing w:line="276" w:lineRule="auto"/>
        <w:jc w:val="both"/>
        <w:rPr>
          <w:rFonts w:ascii="Arial" w:hAnsi="Arial" w:eastAsia="Arial" w:cs="Arial"/>
          <w:color w:val="000000" w:themeColor="text1"/>
          <w:sz w:val="24"/>
          <w:szCs w:val="24"/>
        </w:rPr>
      </w:pPr>
      <w:r>
        <w:rPr>
          <w:rFonts w:ascii="Arial" w:hAnsi="Arial" w:eastAsia="Arial" w:cs="Arial"/>
          <w:color w:val="000000" w:themeColor="text1"/>
          <w:sz w:val="24"/>
          <w:szCs w:val="24"/>
        </w:rPr>
        <w:t>It is the obligation of the Planning Enforcement Section to notify in writing to the complainant when a Warning Letter and an Enforcement Notice has been issued.</w:t>
      </w:r>
    </w:p>
    <w:p w:rsidRPr="00414125" w:rsidR="7791D0A9" w:rsidP="00414125" w:rsidRDefault="00093AA9" w14:paraId="647DC76B" w14:textId="0EC59647">
      <w:pPr>
        <w:pStyle w:val="ListParagraph"/>
        <w:numPr>
          <w:ilvl w:val="0"/>
          <w:numId w:val="2"/>
        </w:numPr>
        <w:spacing w:line="276" w:lineRule="auto"/>
        <w:jc w:val="both"/>
        <w:rPr>
          <w:rFonts w:ascii="Arial" w:hAnsi="Arial" w:eastAsia="Arial" w:cs="Arial"/>
          <w:color w:val="000000" w:themeColor="text1"/>
          <w:sz w:val="24"/>
          <w:szCs w:val="24"/>
        </w:rPr>
      </w:pPr>
      <w:r>
        <w:rPr>
          <w:rFonts w:ascii="Arial" w:hAnsi="Arial" w:eastAsia="Arial" w:cs="Arial"/>
          <w:color w:val="000000" w:themeColor="text1"/>
          <w:sz w:val="24"/>
          <w:szCs w:val="24"/>
        </w:rPr>
        <w:lastRenderedPageBreak/>
        <w:t>It is not necessary to contact the Planning Enforcement Section for updates on a case, the Planning Enforcement Section will be in contact with you regarding the outcome of a case.</w:t>
      </w:r>
    </w:p>
    <w:p w:rsidRPr="00414125" w:rsidR="009C14BD" w:rsidP="3B72CC50" w:rsidRDefault="3EE3FA66" w14:paraId="7FF46C50" w14:textId="06759F85">
      <w:pPr>
        <w:spacing w:line="276" w:lineRule="auto"/>
        <w:jc w:val="both"/>
        <w:rPr>
          <w:rFonts w:ascii="Arial" w:hAnsi="Arial" w:eastAsia="Arial" w:cs="Arial"/>
          <w:b/>
          <w:bCs/>
          <w:color w:val="000000" w:themeColor="text1"/>
          <w:sz w:val="28"/>
          <w:szCs w:val="28"/>
          <w:u w:val="single"/>
        </w:rPr>
      </w:pPr>
      <w:r w:rsidRPr="3B72CC50">
        <w:rPr>
          <w:rFonts w:ascii="Arial" w:hAnsi="Arial" w:eastAsia="Arial" w:cs="Arial"/>
          <w:b/>
          <w:bCs/>
          <w:color w:val="000000" w:themeColor="text1"/>
          <w:sz w:val="28"/>
          <w:szCs w:val="28"/>
          <w:u w:val="single"/>
        </w:rPr>
        <w:t>What are the statutory time limits for taking planning enforcement action?</w:t>
      </w:r>
    </w:p>
    <w:p w:rsidR="009C14BD" w:rsidP="5A49A31E" w:rsidRDefault="3EE3FA66" w14:paraId="0E9B7464" w14:textId="4DACDA9B">
      <w:pPr>
        <w:rPr>
          <w:rFonts w:ascii="Arial" w:hAnsi="Arial" w:cs="Arial"/>
          <w:i w:val="1"/>
          <w:iCs w:val="1"/>
          <w:sz w:val="24"/>
          <w:szCs w:val="24"/>
        </w:rPr>
      </w:pPr>
      <w:r w:rsidRPr="5A49A31E" w:rsidR="3EE3FA66">
        <w:rPr>
          <w:rFonts w:ascii="Arial" w:hAnsi="Arial" w:eastAsia="Arial" w:cs="Arial"/>
          <w:color w:val="000000" w:themeColor="text1" w:themeTint="FF" w:themeShade="FF"/>
          <w:sz w:val="24"/>
          <w:szCs w:val="24"/>
        </w:rPr>
        <w:t xml:space="preserve">Under Irish </w:t>
      </w:r>
      <w:r w:rsidRPr="5A49A31E" w:rsidR="00CC3E2C">
        <w:rPr>
          <w:rFonts w:ascii="Arial" w:hAnsi="Arial" w:eastAsia="Arial" w:cs="Arial"/>
          <w:color w:val="000000" w:themeColor="text1" w:themeTint="FF" w:themeShade="FF"/>
          <w:sz w:val="24"/>
          <w:szCs w:val="24"/>
        </w:rPr>
        <w:t>P</w:t>
      </w:r>
      <w:r w:rsidRPr="5A49A31E" w:rsidR="3EE3FA66">
        <w:rPr>
          <w:rFonts w:ascii="Arial" w:hAnsi="Arial" w:eastAsia="Arial" w:cs="Arial"/>
          <w:color w:val="000000" w:themeColor="text1" w:themeTint="FF" w:themeShade="FF"/>
          <w:sz w:val="24"/>
          <w:szCs w:val="24"/>
        </w:rPr>
        <w:t xml:space="preserve">lanning </w:t>
      </w:r>
      <w:r w:rsidRPr="5A49A31E" w:rsidR="00CC3E2C">
        <w:rPr>
          <w:rFonts w:ascii="Arial" w:hAnsi="Arial" w:eastAsia="Arial" w:cs="Arial"/>
          <w:color w:val="000000" w:themeColor="text1" w:themeTint="FF" w:themeShade="FF"/>
          <w:sz w:val="24"/>
          <w:szCs w:val="24"/>
        </w:rPr>
        <w:t>L</w:t>
      </w:r>
      <w:r w:rsidRPr="5A49A31E" w:rsidR="3EE3FA66">
        <w:rPr>
          <w:rFonts w:ascii="Arial" w:hAnsi="Arial" w:eastAsia="Arial" w:cs="Arial"/>
          <w:color w:val="000000" w:themeColor="text1" w:themeTint="FF" w:themeShade="FF"/>
          <w:sz w:val="24"/>
          <w:szCs w:val="24"/>
        </w:rPr>
        <w:t>aw</w:t>
      </w:r>
      <w:r w:rsidRPr="5A49A31E" w:rsidR="00CC3E2C">
        <w:rPr>
          <w:rFonts w:ascii="Arial" w:hAnsi="Arial" w:eastAsia="Arial" w:cs="Arial"/>
          <w:color w:val="000000" w:themeColor="text1" w:themeTint="FF" w:themeShade="FF"/>
          <w:sz w:val="24"/>
          <w:szCs w:val="24"/>
        </w:rPr>
        <w:t>,</w:t>
      </w:r>
      <w:r w:rsidRPr="5A49A31E" w:rsidR="3EE3FA66">
        <w:rPr>
          <w:rFonts w:ascii="Arial" w:hAnsi="Arial" w:eastAsia="Arial" w:cs="Arial"/>
          <w:color w:val="000000" w:themeColor="text1" w:themeTint="FF" w:themeShade="FF"/>
          <w:sz w:val="24"/>
          <w:szCs w:val="24"/>
        </w:rPr>
        <w:t xml:space="preserve"> enforcement action must be taken within </w:t>
      </w:r>
      <w:r w:rsidRPr="5A49A31E" w:rsidR="3EE3FA66">
        <w:rPr>
          <w:rFonts w:ascii="Arial" w:hAnsi="Arial" w:eastAsia="Arial" w:cs="Arial"/>
          <w:b w:val="1"/>
          <w:bCs w:val="1"/>
          <w:color w:val="000000" w:themeColor="text1" w:themeTint="FF" w:themeShade="FF"/>
          <w:sz w:val="24"/>
          <w:szCs w:val="24"/>
        </w:rPr>
        <w:t>seven years</w:t>
      </w:r>
      <w:r w:rsidRPr="5A49A31E" w:rsidR="3EE3FA66">
        <w:rPr>
          <w:rFonts w:ascii="Arial" w:hAnsi="Arial" w:eastAsia="Arial" w:cs="Arial"/>
          <w:color w:val="000000" w:themeColor="text1" w:themeTint="FF" w:themeShade="FF"/>
          <w:sz w:val="24"/>
          <w:szCs w:val="24"/>
        </w:rPr>
        <w:t xml:space="preserve"> of the development commencing.</w:t>
      </w:r>
      <w:r w:rsidRPr="5A49A31E" w:rsidR="009C14BD">
        <w:rPr>
          <w:rFonts w:ascii="Arial" w:hAnsi="Arial" w:cs="Arial"/>
          <w:i w:val="1"/>
          <w:iCs w:val="1"/>
          <w:sz w:val="24"/>
          <w:szCs w:val="24"/>
        </w:rPr>
        <w:t xml:space="preserve"> </w:t>
      </w:r>
      <w:r w:rsidRPr="5A49A31E" w:rsidR="00BA65D4">
        <w:rPr>
          <w:rFonts w:ascii="Arial" w:hAnsi="Arial" w:cs="Arial"/>
          <w:sz w:val="24"/>
          <w:szCs w:val="24"/>
        </w:rPr>
        <w:t>This means that c</w:t>
      </w:r>
      <w:r w:rsidRPr="5A49A31E" w:rsidR="009C14BD">
        <w:rPr>
          <w:rFonts w:ascii="Arial" w:hAnsi="Arial" w:cs="Arial"/>
          <w:sz w:val="24"/>
          <w:szCs w:val="24"/>
        </w:rPr>
        <w:t>omplaints must be made within this timeframe.</w:t>
      </w:r>
    </w:p>
    <w:p w:rsidR="00BA65D4" w:rsidP="00BA65D4" w:rsidRDefault="00BA65D4" w14:paraId="492265BC" w14:textId="5ED00C3F">
      <w:pPr>
        <w:pStyle w:val="ListParagraph"/>
        <w:numPr>
          <w:ilvl w:val="0"/>
          <w:numId w:val="6"/>
        </w:numPr>
        <w:spacing w:line="276" w:lineRule="auto"/>
        <w:jc w:val="both"/>
        <w:rPr>
          <w:rFonts w:ascii="Arial" w:hAnsi="Arial" w:eastAsia="Arial" w:cs="Arial"/>
          <w:color w:val="000000" w:themeColor="text1"/>
          <w:sz w:val="24"/>
          <w:szCs w:val="24"/>
        </w:rPr>
      </w:pPr>
      <w:r w:rsidRPr="5A49A31E" w:rsidR="00BA65D4">
        <w:rPr>
          <w:rFonts w:ascii="Arial" w:hAnsi="Arial" w:eastAsia="Arial" w:cs="Arial"/>
          <w:color w:val="000000" w:themeColor="text1" w:themeTint="FF" w:themeShade="FF"/>
          <w:sz w:val="24"/>
          <w:szCs w:val="24"/>
        </w:rPr>
        <w:t xml:space="preserve">If the </w:t>
      </w:r>
      <w:r w:rsidRPr="5A49A31E" w:rsidR="00BA65D4">
        <w:rPr>
          <w:rFonts w:ascii="Arial" w:hAnsi="Arial" w:eastAsia="Arial" w:cs="Arial"/>
          <w:color w:val="000000" w:themeColor="text1" w:themeTint="FF" w:themeShade="FF"/>
          <w:sz w:val="24"/>
          <w:szCs w:val="24"/>
        </w:rPr>
        <w:t>seven</w:t>
      </w:r>
      <w:r w:rsidRPr="5A49A31E" w:rsidR="00BA65D4">
        <w:rPr>
          <w:rFonts w:ascii="Arial" w:hAnsi="Arial" w:eastAsia="Arial" w:cs="Arial"/>
          <w:color w:val="000000" w:themeColor="text1" w:themeTint="FF" w:themeShade="FF"/>
          <w:sz w:val="24"/>
          <w:szCs w:val="24"/>
        </w:rPr>
        <w:t xml:space="preserve"> years have elapsed this does not mean however that the development concerned is authorised.</w:t>
      </w:r>
    </w:p>
    <w:p w:rsidRPr="00BA65D4" w:rsidR="00BA65D4" w:rsidP="00BA65D4" w:rsidRDefault="00BA65D4" w14:paraId="7B0954F0" w14:textId="77777777">
      <w:pPr>
        <w:pStyle w:val="ListParagraph"/>
        <w:numPr>
          <w:ilvl w:val="0"/>
          <w:numId w:val="6"/>
        </w:numPr>
        <w:spacing w:line="276" w:lineRule="auto"/>
        <w:jc w:val="both"/>
        <w:rPr>
          <w:rFonts w:ascii="Arial" w:hAnsi="Arial" w:eastAsia="Arial" w:cs="Arial"/>
          <w:color w:val="000000" w:themeColor="text1"/>
          <w:sz w:val="24"/>
          <w:szCs w:val="24"/>
        </w:rPr>
      </w:pPr>
      <w:r w:rsidRPr="00BA65D4">
        <w:rPr>
          <w:rFonts w:ascii="Arial" w:hAnsi="Arial" w:eastAsia="Arial" w:cs="Arial"/>
          <w:color w:val="000000" w:themeColor="text1"/>
          <w:sz w:val="24"/>
          <w:szCs w:val="24"/>
        </w:rPr>
        <w:t>In respect of a development for which permission has been granted, enforcement action can be taken up to seven years beginning on the expiration of the permission.</w:t>
      </w:r>
    </w:p>
    <w:p w:rsidRPr="00BA65D4" w:rsidR="00BA65D4" w:rsidP="00BA65D4" w:rsidRDefault="00BA65D4" w14:paraId="087BBB12" w14:textId="77777777">
      <w:pPr>
        <w:pStyle w:val="ListParagraph"/>
        <w:numPr>
          <w:ilvl w:val="0"/>
          <w:numId w:val="6"/>
        </w:numPr>
        <w:rPr>
          <w:rFonts w:ascii="Arial" w:hAnsi="Arial" w:cs="Arial"/>
          <w:i/>
          <w:iCs/>
          <w:sz w:val="24"/>
          <w:szCs w:val="24"/>
        </w:rPr>
      </w:pPr>
      <w:r w:rsidRPr="00BA65D4">
        <w:rPr>
          <w:rFonts w:ascii="Arial" w:hAnsi="Arial" w:eastAsia="Arial" w:cs="Arial"/>
          <w:color w:val="000000" w:themeColor="text1"/>
          <w:sz w:val="24"/>
          <w:szCs w:val="24"/>
        </w:rPr>
        <w:t>Planning Enforcement action may be commenced at any time in respect of any condition attached to a planning permission concerning the use of land to which the permission is subject.</w:t>
      </w:r>
      <w:r w:rsidRPr="00BA65D4">
        <w:rPr>
          <w:rFonts w:ascii="Arial" w:hAnsi="Arial" w:cs="Arial"/>
          <w:i/>
          <w:iCs/>
          <w:sz w:val="24"/>
          <w:szCs w:val="24"/>
        </w:rPr>
        <w:t xml:space="preserve"> </w:t>
      </w:r>
    </w:p>
    <w:p w:rsidRPr="00414125" w:rsidR="00BA65D4" w:rsidP="00CB5927" w:rsidRDefault="00BA65D4" w14:paraId="724E6390" w14:textId="77777777">
      <w:pPr>
        <w:pStyle w:val="ListParagraph"/>
        <w:spacing w:line="276" w:lineRule="auto"/>
        <w:jc w:val="both"/>
        <w:rPr>
          <w:rFonts w:ascii="Arial" w:hAnsi="Arial" w:eastAsia="Arial" w:cs="Arial"/>
          <w:color w:val="000000" w:themeColor="text1"/>
          <w:sz w:val="24"/>
          <w:szCs w:val="24"/>
        </w:rPr>
      </w:pPr>
    </w:p>
    <w:p w:rsidRPr="00CB5927" w:rsidR="00414125" w:rsidP="5A49A31E" w:rsidRDefault="00414125" w14:paraId="4D9C7C8E" w14:textId="66F13450">
      <w:pPr>
        <w:rPr>
          <w:rFonts w:ascii="Arial" w:hAnsi="Arial" w:cs="Arial"/>
          <w:i w:val="1"/>
          <w:iCs w:val="1"/>
          <w:sz w:val="24"/>
          <w:szCs w:val="24"/>
        </w:rPr>
      </w:pPr>
      <w:r w:rsidRPr="5A49A31E" w:rsidR="009C14BD">
        <w:rPr>
          <w:rFonts w:ascii="Arial" w:hAnsi="Arial" w:cs="Arial"/>
          <w:i w:val="1"/>
          <w:iCs w:val="1"/>
          <w:sz w:val="24"/>
          <w:szCs w:val="24"/>
        </w:rPr>
        <w:t>There are some exceptions</w:t>
      </w:r>
      <w:r w:rsidRPr="5A49A31E" w:rsidR="00BA65D4">
        <w:rPr>
          <w:rFonts w:ascii="Arial" w:hAnsi="Arial" w:cs="Arial"/>
          <w:i w:val="1"/>
          <w:iCs w:val="1"/>
          <w:sz w:val="24"/>
          <w:szCs w:val="24"/>
        </w:rPr>
        <w:t xml:space="preserve"> to this 7-year rule</w:t>
      </w:r>
      <w:r w:rsidRPr="5A49A31E" w:rsidR="009C14BD">
        <w:rPr>
          <w:rFonts w:ascii="Arial" w:hAnsi="Arial" w:cs="Arial"/>
          <w:i w:val="1"/>
          <w:iCs w:val="1"/>
          <w:sz w:val="24"/>
          <w:szCs w:val="24"/>
        </w:rPr>
        <w:t>, which relate to q</w:t>
      </w:r>
      <w:r w:rsidRPr="5A49A31E" w:rsidR="009C14BD">
        <w:rPr>
          <w:rFonts w:ascii="Arial" w:hAnsi="Arial" w:cs="Arial"/>
          <w:i w:val="1"/>
          <w:iCs w:val="1"/>
          <w:sz w:val="24"/>
          <w:szCs w:val="24"/>
        </w:rPr>
        <w:t>uarrying operation</w:t>
      </w:r>
      <w:r w:rsidRPr="5A49A31E" w:rsidR="009C14BD">
        <w:rPr>
          <w:rFonts w:ascii="Arial" w:hAnsi="Arial" w:cs="Arial"/>
          <w:i w:val="1"/>
          <w:iCs w:val="1"/>
          <w:sz w:val="24"/>
          <w:szCs w:val="24"/>
        </w:rPr>
        <w:t>s and p</w:t>
      </w:r>
      <w:r w:rsidRPr="5A49A31E" w:rsidR="009C14BD">
        <w:rPr>
          <w:rFonts w:ascii="Arial" w:hAnsi="Arial" w:cs="Arial"/>
          <w:i w:val="1"/>
          <w:iCs w:val="1"/>
          <w:sz w:val="24"/>
          <w:szCs w:val="24"/>
        </w:rPr>
        <w:t xml:space="preserve">eat </w:t>
      </w:r>
      <w:r w:rsidRPr="5A49A31E" w:rsidR="009C14BD">
        <w:rPr>
          <w:rFonts w:ascii="Arial" w:hAnsi="Arial" w:cs="Arial"/>
          <w:i w:val="1"/>
          <w:iCs w:val="1"/>
          <w:sz w:val="24"/>
          <w:szCs w:val="24"/>
        </w:rPr>
        <w:t>e</w:t>
      </w:r>
      <w:r w:rsidRPr="5A49A31E" w:rsidR="009C14BD">
        <w:rPr>
          <w:rFonts w:ascii="Arial" w:hAnsi="Arial" w:cs="Arial"/>
          <w:i w:val="1"/>
          <w:iCs w:val="1"/>
          <w:sz w:val="24"/>
          <w:szCs w:val="24"/>
        </w:rPr>
        <w:t>xtraction</w:t>
      </w:r>
      <w:r w:rsidRPr="5A49A31E" w:rsidR="009C14BD">
        <w:rPr>
          <w:rFonts w:ascii="Arial" w:hAnsi="Arial" w:cs="Arial"/>
          <w:i w:val="1"/>
          <w:iCs w:val="1"/>
          <w:sz w:val="24"/>
          <w:szCs w:val="24"/>
        </w:rPr>
        <w:t>.</w:t>
      </w:r>
    </w:p>
    <w:p w:rsidRPr="00CB5927" w:rsidR="009C14BD" w:rsidP="009C14BD" w:rsidRDefault="009C14BD" w14:paraId="1F0D713B" w14:textId="0A86FDB4">
      <w:pPr>
        <w:rPr>
          <w:rFonts w:ascii="Arial" w:hAnsi="Arial" w:cs="Arial"/>
          <w:sz w:val="24"/>
          <w:szCs w:val="24"/>
        </w:rPr>
      </w:pPr>
      <w:r w:rsidRPr="5A49A31E" w:rsidR="009C14BD">
        <w:rPr>
          <w:rFonts w:ascii="Arial" w:hAnsi="Arial" w:cs="Arial"/>
          <w:b w:val="1"/>
          <w:bCs w:val="1"/>
          <w:sz w:val="24"/>
          <w:szCs w:val="24"/>
        </w:rPr>
        <w:t xml:space="preserve">N.B. </w:t>
      </w:r>
      <w:r w:rsidRPr="5A49A31E" w:rsidR="009C14BD">
        <w:rPr>
          <w:rFonts w:ascii="Arial" w:hAnsi="Arial" w:cs="Arial"/>
          <w:sz w:val="24"/>
          <w:szCs w:val="24"/>
        </w:rPr>
        <w:t>Irrespective of the time that has elapsed:</w:t>
      </w:r>
    </w:p>
    <w:p w:rsidRPr="00CB5927" w:rsidR="009C14BD" w:rsidP="009C14BD" w:rsidRDefault="009C14BD" w14:paraId="61BDB7AD" w14:textId="77777777">
      <w:pPr>
        <w:pStyle w:val="ListParagraph"/>
        <w:numPr>
          <w:ilvl w:val="0"/>
          <w:numId w:val="4"/>
        </w:numPr>
        <w:rPr>
          <w:rFonts w:ascii="Arial" w:hAnsi="Arial" w:cs="Arial"/>
          <w:sz w:val="24"/>
          <w:szCs w:val="24"/>
        </w:rPr>
      </w:pPr>
      <w:r w:rsidRPr="00CB5927">
        <w:rPr>
          <w:rFonts w:ascii="Arial" w:hAnsi="Arial" w:cs="Arial"/>
          <w:sz w:val="24"/>
          <w:szCs w:val="24"/>
        </w:rPr>
        <w:t>An enforcement notice can be served, or an injunction can be sought where a person has failed to satisfy a planning condition concerning the use of land.</w:t>
      </w:r>
    </w:p>
    <w:p w:rsidRPr="00CB5927" w:rsidR="009C14BD" w:rsidP="009C14BD" w:rsidRDefault="009C14BD" w14:paraId="154E3976" w14:textId="77777777">
      <w:pPr>
        <w:rPr>
          <w:rFonts w:ascii="Arial" w:hAnsi="Arial" w:cs="Arial"/>
          <w:sz w:val="24"/>
          <w:szCs w:val="24"/>
        </w:rPr>
      </w:pPr>
      <w:r w:rsidRPr="00CB5927">
        <w:rPr>
          <w:rFonts w:ascii="Arial" w:hAnsi="Arial" w:cs="Arial"/>
          <w:sz w:val="24"/>
          <w:szCs w:val="24"/>
        </w:rPr>
        <w:t>An unauthorised development has a negative impact on the value of a property:</w:t>
      </w:r>
    </w:p>
    <w:p w:rsidRPr="00CB5927" w:rsidR="009C14BD" w:rsidP="009C14BD" w:rsidRDefault="009C14BD" w14:paraId="74FF111F" w14:textId="2C429F9C">
      <w:pPr>
        <w:pStyle w:val="ListParagraph"/>
        <w:numPr>
          <w:ilvl w:val="0"/>
          <w:numId w:val="5"/>
        </w:numPr>
        <w:rPr>
          <w:rFonts w:ascii="Arial" w:hAnsi="Arial" w:cs="Arial"/>
          <w:sz w:val="24"/>
          <w:szCs w:val="24"/>
        </w:rPr>
      </w:pPr>
      <w:r w:rsidRPr="5A49A31E" w:rsidR="009C14BD">
        <w:rPr>
          <w:rFonts w:ascii="Arial" w:hAnsi="Arial" w:cs="Arial"/>
          <w:sz w:val="24"/>
          <w:szCs w:val="24"/>
        </w:rPr>
        <w:t>No further works that are considered exempt may be carried out.</w:t>
      </w:r>
    </w:p>
    <w:p w:rsidR="7791D0A9" w:rsidP="5A49A31E" w:rsidRDefault="7791D0A9" w14:paraId="117E468F" w14:textId="238914D3">
      <w:pPr>
        <w:pStyle w:val="ListParagraph"/>
        <w:numPr>
          <w:ilvl w:val="0"/>
          <w:numId w:val="5"/>
        </w:numPr>
        <w:spacing w:line="276" w:lineRule="auto"/>
        <w:rPr>
          <w:rFonts w:ascii="Arial" w:hAnsi="Arial" w:cs="Arial"/>
          <w:sz w:val="24"/>
          <w:szCs w:val="24"/>
        </w:rPr>
      </w:pPr>
      <w:r w:rsidRPr="5A49A31E" w:rsidR="009C14BD">
        <w:rPr>
          <w:rFonts w:ascii="Arial" w:hAnsi="Arial" w:cs="Arial"/>
          <w:sz w:val="24"/>
          <w:szCs w:val="24"/>
        </w:rPr>
        <w:t>If the owner wishes to sell the property, the unauthorised development will decrease the value of the property.</w:t>
      </w:r>
    </w:p>
    <w:p w:rsidR="2A2C8D29" w:rsidP="5A49A31E" w:rsidRDefault="2A2C8D29" w14:paraId="24ECEE98" w14:textId="53D784E3">
      <w:pPr>
        <w:pStyle w:val="Heading4"/>
        <w:spacing w:line="276" w:lineRule="auto"/>
        <w:jc w:val="both"/>
        <w:rPr>
          <w:rFonts w:ascii="Arial" w:hAnsi="Arial" w:eastAsia="Arial" w:cs="Arial"/>
          <w:b w:val="1"/>
          <w:bCs w:val="1"/>
          <w:i w:val="0"/>
          <w:iCs w:val="0"/>
          <w:color w:val="000000" w:themeColor="text1"/>
          <w:sz w:val="28"/>
          <w:szCs w:val="28"/>
          <w:u w:val="single"/>
        </w:rPr>
      </w:pPr>
      <w:r w:rsidRPr="5A49A31E" w:rsidR="2A2C8D29">
        <w:rPr>
          <w:rFonts w:ascii="Arial" w:hAnsi="Arial" w:eastAsia="Arial" w:cs="Arial"/>
          <w:b w:val="1"/>
          <w:bCs w:val="1"/>
          <w:i w:val="0"/>
          <w:iCs w:val="0"/>
          <w:color w:val="000000" w:themeColor="text1" w:themeTint="FF" w:themeShade="FF"/>
          <w:sz w:val="28"/>
          <w:szCs w:val="28"/>
          <w:u w:val="single"/>
        </w:rPr>
        <w:t>What type of issues are not dealt with under planning enforcement?</w:t>
      </w:r>
    </w:p>
    <w:p w:rsidR="2A2C8D29" w:rsidP="3B72CC50" w:rsidRDefault="2A2C8D29" w14:paraId="00AEF0D6" w14:textId="50076167">
      <w:pPr>
        <w:spacing w:line="276" w:lineRule="auto"/>
        <w:jc w:val="both"/>
        <w:rPr>
          <w:rFonts w:ascii="Arial" w:hAnsi="Arial" w:eastAsia="Arial" w:cs="Arial"/>
          <w:color w:val="000000" w:themeColor="text1"/>
          <w:sz w:val="24"/>
          <w:szCs w:val="24"/>
        </w:rPr>
      </w:pPr>
      <w:r w:rsidRPr="5A49A31E" w:rsidR="2A2C8D29">
        <w:rPr>
          <w:rFonts w:ascii="Arial" w:hAnsi="Arial" w:eastAsia="Arial" w:cs="Arial"/>
          <w:color w:val="000000" w:themeColor="text1" w:themeTint="FF" w:themeShade="FF"/>
          <w:sz w:val="24"/>
          <w:szCs w:val="24"/>
        </w:rPr>
        <w:t>Planning enforcement only relates to “unauthorised development”, which is as described above in this FAQ.</w:t>
      </w:r>
    </w:p>
    <w:p w:rsidR="2A2C8D29" w:rsidP="3B72CC50" w:rsidRDefault="2A2C8D29" w14:paraId="570C9A16" w14:textId="5697EB67">
      <w:pPr>
        <w:spacing w:line="276" w:lineRule="auto"/>
        <w:jc w:val="both"/>
        <w:rPr>
          <w:rFonts w:ascii="Arial" w:hAnsi="Arial" w:eastAsia="Arial" w:cs="Arial"/>
          <w:color w:val="000000" w:themeColor="text1"/>
          <w:sz w:val="24"/>
          <w:szCs w:val="24"/>
        </w:rPr>
      </w:pPr>
      <w:r w:rsidRPr="5A49A31E" w:rsidR="2A2C8D29">
        <w:rPr>
          <w:rFonts w:ascii="Arial" w:hAnsi="Arial" w:eastAsia="Arial" w:cs="Arial"/>
          <w:color w:val="000000" w:themeColor="text1" w:themeTint="FF" w:themeShade="FF"/>
          <w:sz w:val="24"/>
          <w:szCs w:val="24"/>
        </w:rPr>
        <w:t xml:space="preserve">Planning enforcement </w:t>
      </w:r>
      <w:r w:rsidRPr="5A49A31E" w:rsidR="2A2C8D29">
        <w:rPr>
          <w:rFonts w:ascii="Arial" w:hAnsi="Arial" w:eastAsia="Arial" w:cs="Arial"/>
          <w:b w:val="1"/>
          <w:bCs w:val="1"/>
          <w:color w:val="000000" w:themeColor="text1" w:themeTint="FF" w:themeShade="FF"/>
          <w:sz w:val="24"/>
          <w:szCs w:val="24"/>
          <w:u w:val="single"/>
        </w:rPr>
        <w:t>does not deal</w:t>
      </w:r>
      <w:r w:rsidRPr="5A49A31E" w:rsidR="2A2C8D29">
        <w:rPr>
          <w:rFonts w:ascii="Arial" w:hAnsi="Arial" w:eastAsia="Arial" w:cs="Arial"/>
          <w:b w:val="1"/>
          <w:bCs w:val="1"/>
          <w:color w:val="000000" w:themeColor="text1" w:themeTint="FF" w:themeShade="FF"/>
          <w:sz w:val="24"/>
          <w:szCs w:val="24"/>
          <w:u w:val="single"/>
        </w:rPr>
        <w:t xml:space="preserve"> with</w:t>
      </w:r>
      <w:r w:rsidRPr="5A49A31E" w:rsidR="2A2C8D29">
        <w:rPr>
          <w:rFonts w:ascii="Arial" w:hAnsi="Arial" w:eastAsia="Arial" w:cs="Arial"/>
          <w:color w:val="000000" w:themeColor="text1" w:themeTint="FF" w:themeShade="FF"/>
          <w:sz w:val="24"/>
          <w:szCs w:val="24"/>
        </w:rPr>
        <w:t xml:space="preserve"> matters that do not relate to unauthorised development, civil matters or matters that are addressed under other legislation and codes, including but not limited to the following:</w:t>
      </w:r>
    </w:p>
    <w:p w:rsidR="2A2C8D29" w:rsidP="3B72CC50" w:rsidRDefault="2A2C8D29" w14:paraId="67D940F1" w14:textId="59799C46">
      <w:pPr>
        <w:spacing w:line="276" w:lineRule="auto"/>
        <w:jc w:val="both"/>
        <w:rPr>
          <w:rFonts w:ascii="Arial" w:hAnsi="Arial" w:eastAsia="Arial" w:cs="Arial"/>
          <w:b/>
          <w:bCs/>
          <w:color w:val="000000" w:themeColor="text1"/>
          <w:sz w:val="24"/>
          <w:szCs w:val="24"/>
        </w:rPr>
      </w:pPr>
      <w:r w:rsidRPr="3B72CC50">
        <w:rPr>
          <w:rFonts w:ascii="Arial" w:hAnsi="Arial" w:eastAsia="Arial" w:cs="Arial"/>
          <w:b/>
          <w:bCs/>
          <w:color w:val="000000" w:themeColor="text1"/>
          <w:sz w:val="24"/>
          <w:szCs w:val="24"/>
        </w:rPr>
        <w:t>Civil Matters</w:t>
      </w:r>
      <w:r w:rsidRPr="3B72CC50" w:rsidR="75E52519">
        <w:rPr>
          <w:rFonts w:ascii="Arial" w:hAnsi="Arial" w:eastAsia="Arial" w:cs="Arial"/>
          <w:b/>
          <w:bCs/>
          <w:color w:val="000000" w:themeColor="text1"/>
          <w:sz w:val="24"/>
          <w:szCs w:val="24"/>
        </w:rPr>
        <w:t>:</w:t>
      </w:r>
    </w:p>
    <w:p w:rsidR="2A2C8D29" w:rsidP="3B72CC50" w:rsidRDefault="2A2C8D29" w14:paraId="1650A101" w14:textId="38FE4C14">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encroachment </w:t>
      </w:r>
    </w:p>
    <w:p w:rsidR="2A2C8D29" w:rsidP="3B72CC50" w:rsidRDefault="2A2C8D29" w14:paraId="061F8605" w14:textId="48F4A388">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property ownership or other legal issues </w:t>
      </w:r>
    </w:p>
    <w:p w:rsidR="2A2C8D29" w:rsidP="3B72CC50" w:rsidRDefault="2A2C8D29" w14:paraId="68EF811B" w14:textId="3D0C325B">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lastRenderedPageBreak/>
        <w:t xml:space="preserve">private rights of way </w:t>
      </w:r>
    </w:p>
    <w:p w:rsidR="2A2C8D29" w:rsidP="3B72CC50" w:rsidRDefault="2A2C8D29" w14:paraId="3E7654C8" w14:textId="717B0972">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trespass </w:t>
      </w:r>
    </w:p>
    <w:p w:rsidR="2A2C8D29" w:rsidP="3B72CC50" w:rsidRDefault="2A2C8D29" w14:paraId="6AE05B3A" w14:textId="72C72A3C">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civil boundary disputes </w:t>
      </w:r>
    </w:p>
    <w:p w:rsidR="2A2C8D29" w:rsidP="3B72CC50" w:rsidRDefault="2A2C8D29" w14:paraId="2EC1A7E8" w14:textId="5FCF0CB3">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noise nuisance (unless noise breaches a condition attached to a planning permission) In relation to noise please refer to </w:t>
      </w:r>
      <w:r w:rsidR="00414125">
        <w:rPr>
          <w:rFonts w:ascii="Arial" w:hAnsi="Arial" w:eastAsia="Arial" w:cs="Arial"/>
          <w:color w:val="000000" w:themeColor="text1"/>
          <w:sz w:val="24"/>
          <w:szCs w:val="24"/>
        </w:rPr>
        <w:t>Environment Section</w:t>
      </w:r>
      <w:r w:rsidR="00CB5927">
        <w:rPr>
          <w:rFonts w:ascii="Arial" w:hAnsi="Arial" w:eastAsia="Arial" w:cs="Arial"/>
          <w:color w:val="000000" w:themeColor="text1"/>
          <w:sz w:val="24"/>
          <w:szCs w:val="24"/>
        </w:rPr>
        <w:t xml:space="preserve"> </w:t>
      </w:r>
      <w:r w:rsidRPr="3B72CC50">
        <w:rPr>
          <w:rFonts w:ascii="Arial" w:hAnsi="Arial" w:eastAsia="Arial" w:cs="Arial"/>
          <w:color w:val="000000" w:themeColor="text1"/>
          <w:sz w:val="24"/>
          <w:szCs w:val="24"/>
        </w:rPr>
        <w:t>for details on options available to you under law</w:t>
      </w:r>
      <w:r w:rsidR="00414125">
        <w:rPr>
          <w:rFonts w:ascii="Arial" w:hAnsi="Arial" w:eastAsia="Arial" w:cs="Arial"/>
          <w:color w:val="000000" w:themeColor="text1"/>
          <w:sz w:val="24"/>
          <w:szCs w:val="24"/>
        </w:rPr>
        <w:t xml:space="preserve"> </w:t>
      </w:r>
      <w:r w:rsidRPr="00CB5927" w:rsidR="00414125">
        <w:rPr>
          <w:rFonts w:ascii="Arial" w:hAnsi="Arial" w:eastAsia="Arial" w:cs="Arial"/>
          <w:b/>
          <w:bCs/>
          <w:color w:val="000000" w:themeColor="text1"/>
          <w:sz w:val="24"/>
          <w:szCs w:val="24"/>
        </w:rPr>
        <w:t>(email</w:t>
      </w:r>
      <w:r w:rsidR="00CB5927">
        <w:rPr>
          <w:rFonts w:ascii="Arial" w:hAnsi="Arial" w:eastAsia="Arial" w:cs="Arial"/>
          <w:b/>
          <w:bCs/>
          <w:color w:val="000000" w:themeColor="text1"/>
          <w:sz w:val="24"/>
          <w:szCs w:val="24"/>
        </w:rPr>
        <w:t>:</w:t>
      </w:r>
      <w:r w:rsidR="00414125">
        <w:rPr>
          <w:rFonts w:ascii="Arial" w:hAnsi="Arial" w:eastAsia="Arial" w:cs="Arial"/>
          <w:color w:val="000000" w:themeColor="text1"/>
          <w:sz w:val="24"/>
          <w:szCs w:val="24"/>
        </w:rPr>
        <w:t xml:space="preserve"> environ@cavancoco.ie).</w:t>
      </w:r>
    </w:p>
    <w:p w:rsidR="2A2C8D29" w:rsidP="3B72CC50" w:rsidRDefault="2A2C8D29" w14:paraId="3E52835C" w14:textId="7DDF278C">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structural damage to private property resulting from construction works</w:t>
      </w:r>
    </w:p>
    <w:p w:rsidR="2A2C8D29" w:rsidP="3B72CC50" w:rsidRDefault="2A2C8D29" w14:paraId="1AB528B7" w14:textId="614AF063">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matters related to private drains</w:t>
      </w:r>
    </w:p>
    <w:p w:rsidR="2A2C8D29" w:rsidP="3B72CC50" w:rsidRDefault="2A2C8D29" w14:paraId="279D2AD6" w14:textId="373F932F">
      <w:pPr>
        <w:pStyle w:val="ListParagraph"/>
        <w:numPr>
          <w:ilvl w:val="0"/>
          <w:numId w:val="1"/>
        </w:num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outlets associated with boilers and other gas appliances (unless these have a material visual impact from a public area)</w:t>
      </w:r>
    </w:p>
    <w:p w:rsidR="2A2C8D29" w:rsidP="3B72CC50" w:rsidRDefault="2A2C8D29" w14:paraId="5D9786FC" w14:textId="66EDED68">
      <w:pPr>
        <w:pStyle w:val="ListParagraph"/>
        <w:numPr>
          <w:ilvl w:val="0"/>
          <w:numId w:val="1"/>
        </w:numPr>
        <w:spacing w:line="276" w:lineRule="auto"/>
        <w:jc w:val="both"/>
        <w:rPr>
          <w:rFonts w:ascii="Arial" w:hAnsi="Arial" w:eastAsia="Arial" w:cs="Arial"/>
          <w:color w:val="000000" w:themeColor="text1"/>
          <w:sz w:val="24"/>
          <w:szCs w:val="24"/>
        </w:rPr>
      </w:pPr>
      <w:r w:rsidRPr="4248D3FE">
        <w:rPr>
          <w:rFonts w:ascii="Arial" w:hAnsi="Arial" w:eastAsia="Arial" w:cs="Arial"/>
          <w:color w:val="000000" w:themeColor="text1"/>
          <w:sz w:val="24"/>
          <w:szCs w:val="24"/>
        </w:rPr>
        <w:t>other types of private nuisance</w:t>
      </w:r>
    </w:p>
    <w:p w:rsidR="7791D0A9" w:rsidP="3B72CC50" w:rsidRDefault="7791D0A9" w14:paraId="1428CEB5" w14:textId="4C18D939">
      <w:pPr>
        <w:spacing w:line="276" w:lineRule="auto"/>
        <w:ind w:left="360"/>
        <w:jc w:val="both"/>
        <w:rPr>
          <w:rFonts w:ascii="Arial" w:hAnsi="Arial" w:eastAsia="Arial" w:cs="Arial"/>
          <w:color w:val="000000" w:themeColor="text1"/>
          <w:sz w:val="24"/>
          <w:szCs w:val="24"/>
        </w:rPr>
      </w:pPr>
    </w:p>
    <w:p w:rsidR="56A10E6A" w:rsidP="3B72CC50" w:rsidRDefault="56A10E6A" w14:paraId="1AA782BC" w14:textId="00726908">
      <w:pPr>
        <w:pStyle w:val="Heading4"/>
        <w:spacing w:line="276" w:lineRule="auto"/>
        <w:jc w:val="both"/>
        <w:rPr>
          <w:rFonts w:ascii="Arial" w:hAnsi="Arial" w:eastAsia="Arial" w:cs="Arial"/>
          <w:b/>
          <w:bCs/>
          <w:i w:val="0"/>
          <w:iCs w:val="0"/>
          <w:color w:val="000000" w:themeColor="text1"/>
          <w:sz w:val="28"/>
          <w:szCs w:val="28"/>
          <w:u w:val="single"/>
        </w:rPr>
      </w:pPr>
      <w:r w:rsidRPr="3B72CC50">
        <w:rPr>
          <w:rFonts w:ascii="Arial" w:hAnsi="Arial" w:eastAsia="Arial" w:cs="Arial"/>
          <w:b/>
          <w:bCs/>
          <w:i w:val="0"/>
          <w:iCs w:val="0"/>
          <w:color w:val="000000" w:themeColor="text1"/>
          <w:sz w:val="28"/>
          <w:szCs w:val="28"/>
          <w:u w:val="single"/>
        </w:rPr>
        <w:t>If I breach the Planning Laws unintentionally, what should I do?</w:t>
      </w:r>
      <w:r w:rsidRPr="3B72CC50">
        <w:rPr>
          <w:rFonts w:ascii="Arial" w:hAnsi="Arial" w:eastAsia="Arial" w:cs="Arial"/>
          <w:b/>
          <w:bCs/>
          <w:i w:val="0"/>
          <w:iCs w:val="0"/>
          <w:color w:val="000000" w:themeColor="text1"/>
          <w:sz w:val="28"/>
          <w:szCs w:val="28"/>
        </w:rPr>
        <w:t xml:space="preserve"> </w:t>
      </w:r>
    </w:p>
    <w:p w:rsidR="56A10E6A" w:rsidP="3B72CC50" w:rsidRDefault="56A10E6A" w14:paraId="14F77C7B" w14:textId="18C5F6BC">
      <w:p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If you think that you are in breach of the planning laws, you should contact the </w:t>
      </w:r>
      <w:r w:rsidR="00226D64">
        <w:rPr>
          <w:rFonts w:ascii="Arial" w:hAnsi="Arial" w:eastAsia="Arial" w:cs="Arial"/>
          <w:color w:val="000000" w:themeColor="text1"/>
          <w:sz w:val="24"/>
          <w:szCs w:val="24"/>
        </w:rPr>
        <w:t xml:space="preserve">Cavan County </w:t>
      </w:r>
      <w:r w:rsidRPr="3B72CC50">
        <w:rPr>
          <w:rFonts w:ascii="Arial" w:hAnsi="Arial" w:eastAsia="Arial" w:cs="Arial"/>
          <w:color w:val="000000" w:themeColor="text1"/>
          <w:sz w:val="24"/>
          <w:szCs w:val="24"/>
        </w:rPr>
        <w:t>Council’s Planning Department to discuss rectifying the situation.</w:t>
      </w:r>
    </w:p>
    <w:p w:rsidR="56A10E6A" w:rsidP="3B72CC50" w:rsidRDefault="56A10E6A" w14:paraId="6A465B78" w14:textId="77BF9CE8">
      <w:p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Even if the development is outside the timeframe for taking enforcement action, it remains unauthorised and could have a negative impact on the value of the property.</w:t>
      </w:r>
    </w:p>
    <w:p w:rsidR="56A10E6A" w:rsidP="3B72CC50" w:rsidRDefault="56A10E6A" w14:paraId="58EEB920" w14:textId="6C0A4E98">
      <w:p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 xml:space="preserve">In addition, further works that may normally be considered exempt (such as alteration, </w:t>
      </w:r>
      <w:proofErr w:type="gramStart"/>
      <w:r w:rsidRPr="3B72CC50">
        <w:rPr>
          <w:rFonts w:ascii="Arial" w:hAnsi="Arial" w:eastAsia="Arial" w:cs="Arial"/>
          <w:color w:val="000000" w:themeColor="text1"/>
          <w:sz w:val="24"/>
          <w:szCs w:val="24"/>
        </w:rPr>
        <w:t>repair</w:t>
      </w:r>
      <w:proofErr w:type="gramEnd"/>
      <w:r w:rsidRPr="3B72CC50">
        <w:rPr>
          <w:rFonts w:ascii="Arial" w:hAnsi="Arial" w:eastAsia="Arial" w:cs="Arial"/>
          <w:color w:val="000000" w:themeColor="text1"/>
          <w:sz w:val="24"/>
          <w:szCs w:val="24"/>
        </w:rPr>
        <w:t xml:space="preserve"> or renewal) may not be carried out to an unauthorised structure or a structure whose use is unauthorised.</w:t>
      </w:r>
    </w:p>
    <w:p w:rsidR="56A10E6A" w:rsidP="3B72CC50" w:rsidRDefault="56A10E6A" w14:paraId="2289D76C" w14:textId="2083D365">
      <w:p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It is in the interest of every property owner to ensure that any unauthorised development is regularised.</w:t>
      </w:r>
    </w:p>
    <w:p w:rsidR="7791D0A9" w:rsidP="3B72CC50" w:rsidRDefault="7791D0A9" w14:paraId="50BE3871" w14:textId="16A0DF4A">
      <w:pPr>
        <w:spacing w:line="276" w:lineRule="auto"/>
        <w:jc w:val="both"/>
        <w:rPr>
          <w:rFonts w:ascii="Arial" w:hAnsi="Arial" w:eastAsia="Arial" w:cs="Arial"/>
          <w:color w:val="000000" w:themeColor="text1"/>
          <w:sz w:val="24"/>
          <w:szCs w:val="24"/>
        </w:rPr>
      </w:pPr>
    </w:p>
    <w:p w:rsidR="31824FBC" w:rsidP="3B72CC50" w:rsidRDefault="31824FBC" w14:paraId="342CB2B3" w14:textId="43A26AB1">
      <w:pPr>
        <w:pStyle w:val="Heading4"/>
        <w:spacing w:line="276" w:lineRule="auto"/>
        <w:jc w:val="both"/>
        <w:rPr>
          <w:rFonts w:ascii="Arial" w:hAnsi="Arial" w:eastAsia="Arial" w:cs="Arial"/>
          <w:b/>
          <w:bCs/>
          <w:color w:val="000000" w:themeColor="text1"/>
          <w:sz w:val="28"/>
          <w:szCs w:val="28"/>
          <w:u w:val="single"/>
        </w:rPr>
      </w:pPr>
      <w:r w:rsidRPr="3B72CC50">
        <w:rPr>
          <w:rFonts w:ascii="Arial" w:hAnsi="Arial" w:eastAsia="Arial" w:cs="Arial"/>
          <w:b/>
          <w:bCs/>
          <w:i w:val="0"/>
          <w:iCs w:val="0"/>
          <w:color w:val="000000" w:themeColor="text1"/>
          <w:sz w:val="28"/>
          <w:szCs w:val="28"/>
          <w:u w:val="single"/>
        </w:rPr>
        <w:t>What are the statutory time limits for taking Enforcement Action?</w:t>
      </w:r>
    </w:p>
    <w:p w:rsidR="31824FBC" w:rsidP="3B72CC50" w:rsidRDefault="31824FBC" w14:paraId="2DF04D15" w14:textId="0CF36B2B">
      <w:p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Under the Planning &amp; Development Act 2000, as amended enforcement action must be taken within seven years of commencement for development that commenced on or after 11 March 2002</w:t>
      </w:r>
    </w:p>
    <w:p w:rsidR="31824FBC" w:rsidP="3B72CC50" w:rsidRDefault="31824FBC" w14:paraId="47A89C49" w14:textId="7AF3CCDB">
      <w:p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Action must be taken within five years for development that began before that date.</w:t>
      </w:r>
    </w:p>
    <w:p w:rsidR="31824FBC" w:rsidP="3B72CC50" w:rsidRDefault="00A2754E" w14:paraId="1CA06A1A" w14:textId="7162FFE6">
      <w:pPr>
        <w:spacing w:line="276" w:lineRule="auto"/>
        <w:jc w:val="both"/>
        <w:rPr>
          <w:rFonts w:ascii="Arial" w:hAnsi="Arial" w:eastAsia="Arial" w:cs="Arial"/>
          <w:color w:val="000000" w:themeColor="text1"/>
          <w:sz w:val="24"/>
          <w:szCs w:val="24"/>
        </w:rPr>
      </w:pPr>
      <w:r w:rsidRPr="3B72CC50">
        <w:rPr>
          <w:rFonts w:ascii="Arial" w:hAnsi="Arial" w:eastAsia="Arial" w:cs="Arial"/>
          <w:color w:val="000000" w:themeColor="text1"/>
          <w:sz w:val="24"/>
          <w:szCs w:val="24"/>
        </w:rPr>
        <w:t>Therefore,</w:t>
      </w:r>
      <w:r w:rsidRPr="3B72CC50" w:rsidR="31824FBC">
        <w:rPr>
          <w:rFonts w:ascii="Arial" w:hAnsi="Arial" w:eastAsia="Arial" w:cs="Arial"/>
          <w:color w:val="000000" w:themeColor="text1"/>
          <w:sz w:val="24"/>
          <w:szCs w:val="24"/>
        </w:rPr>
        <w:t xml:space="preserve"> the Council is now precluded from taking enforcement action in respect of development that occurred before 11 March 2002.</w:t>
      </w:r>
    </w:p>
    <w:p w:rsidR="53B1DEA6" w:rsidP="3B72CC50" w:rsidRDefault="53B1DEA6" w14:paraId="37220545" w14:textId="16CA708A">
      <w:pPr>
        <w:pStyle w:val="Heading4"/>
        <w:spacing w:line="276" w:lineRule="auto"/>
        <w:jc w:val="both"/>
        <w:rPr>
          <w:rFonts w:ascii="Arial" w:hAnsi="Arial" w:eastAsia="Arial" w:cs="Arial"/>
          <w:b/>
          <w:bCs/>
          <w:i w:val="0"/>
          <w:iCs w:val="0"/>
          <w:color w:val="000000" w:themeColor="text1"/>
          <w:sz w:val="24"/>
          <w:szCs w:val="24"/>
          <w:u w:val="single"/>
        </w:rPr>
      </w:pPr>
    </w:p>
    <w:p w:rsidR="53B1DEA6" w:rsidP="3B72CC50" w:rsidRDefault="2E7A1438" w14:paraId="526814F8" w14:textId="67D12B94">
      <w:pPr>
        <w:pStyle w:val="Heading4"/>
        <w:spacing w:line="276" w:lineRule="auto"/>
        <w:jc w:val="both"/>
        <w:rPr>
          <w:rFonts w:ascii="Arial" w:hAnsi="Arial" w:eastAsia="Arial" w:cs="Arial"/>
          <w:b/>
          <w:bCs/>
          <w:i w:val="0"/>
          <w:iCs w:val="0"/>
          <w:color w:val="000000" w:themeColor="text1"/>
          <w:sz w:val="24"/>
          <w:szCs w:val="24"/>
          <w:u w:val="single"/>
        </w:rPr>
      </w:pPr>
      <w:r w:rsidRPr="3B72CC50">
        <w:rPr>
          <w:rFonts w:ascii="Arial" w:hAnsi="Arial" w:eastAsia="Arial" w:cs="Arial"/>
          <w:b/>
          <w:bCs/>
          <w:i w:val="0"/>
          <w:iCs w:val="0"/>
          <w:color w:val="000000" w:themeColor="text1"/>
          <w:sz w:val="28"/>
          <w:szCs w:val="28"/>
          <w:u w:val="single"/>
        </w:rPr>
        <w:t>What are the penalties for breaching planning laws?</w:t>
      </w:r>
    </w:p>
    <w:p w:rsidRPr="009A79DF" w:rsidR="53B1DEA6" w:rsidP="3B72CC50" w:rsidRDefault="2E7A1438" w14:paraId="0B6EF0DA" w14:textId="33F00699">
      <w:pPr>
        <w:spacing w:line="276" w:lineRule="auto"/>
        <w:jc w:val="both"/>
        <w:rPr>
          <w:rFonts w:ascii="Arial" w:hAnsi="Arial" w:eastAsia="Arial" w:cs="Arial"/>
          <w:color w:val="000000" w:themeColor="text1"/>
          <w:sz w:val="24"/>
          <w:szCs w:val="24"/>
        </w:rPr>
      </w:pPr>
      <w:r w:rsidRPr="5A49A31E" w:rsidR="2E7A1438">
        <w:rPr>
          <w:rFonts w:ascii="Arial" w:hAnsi="Arial" w:eastAsia="Arial" w:cs="Arial"/>
          <w:color w:val="000000" w:themeColor="text1" w:themeTint="FF" w:themeShade="FF"/>
          <w:sz w:val="24"/>
          <w:szCs w:val="24"/>
        </w:rPr>
        <w:t>The penalties for breaches of planning law depend on the nature of the offence but if found guilty, could result in a criminal prosecution and a fine and/or a prison sentence</w:t>
      </w:r>
      <w:r w:rsidRPr="5A49A31E" w:rsidR="2E7A1438">
        <w:rPr>
          <w:rFonts w:ascii="Arial" w:hAnsi="Arial" w:eastAsia="Arial" w:cs="Arial"/>
          <w:color w:val="000000" w:themeColor="text1" w:themeTint="FF" w:themeShade="FF"/>
          <w:sz w:val="24"/>
          <w:szCs w:val="24"/>
        </w:rPr>
        <w:t>.</w:t>
      </w:r>
    </w:p>
    <w:p w:rsidRPr="00CB5927" w:rsidR="53B1DEA6" w:rsidP="3B72CC50" w:rsidRDefault="53B1DEA6" w14:paraId="2811A4E4" w14:textId="41AFAF14">
      <w:pPr>
        <w:pStyle w:val="Heading4"/>
        <w:rPr>
          <w:rFonts w:ascii="Arial" w:hAnsi="Arial" w:eastAsia="Arial" w:cs="Arial"/>
          <w:b/>
          <w:bCs/>
          <w:i w:val="0"/>
          <w:iCs w:val="0"/>
          <w:color w:val="000000" w:themeColor="text1"/>
          <w:sz w:val="24"/>
          <w:szCs w:val="24"/>
        </w:rPr>
      </w:pPr>
    </w:p>
    <w:p w:rsidRPr="00CB5927" w:rsidR="00CC3E2C" w:rsidP="5A49A31E" w:rsidRDefault="00CC3E2C" w14:paraId="0BDC5F12" w14:textId="06B6029C">
      <w:pPr>
        <w:rPr>
          <w:rFonts w:ascii="Arial" w:hAnsi="Arial" w:cs="Arial"/>
          <w:b w:val="1"/>
          <w:bCs w:val="1"/>
          <w:sz w:val="24"/>
          <w:szCs w:val="24"/>
        </w:rPr>
      </w:pPr>
      <w:r w:rsidRPr="5A49A31E" w:rsidR="00CC3E2C">
        <w:rPr>
          <w:rFonts w:ascii="Arial" w:hAnsi="Arial" w:cs="Arial"/>
          <w:sz w:val="24"/>
          <w:szCs w:val="24"/>
        </w:rPr>
        <w:t xml:space="preserve">For more information, please refer to: </w:t>
      </w:r>
      <w:hyperlink r:id="R61eaf69498694330">
        <w:r w:rsidRPr="5A49A31E" w:rsidR="00CC3E2C">
          <w:rPr>
            <w:rStyle w:val="Hyperlink"/>
            <w:rFonts w:ascii="Arial" w:hAnsi="Arial" w:cs="Arial"/>
            <w:sz w:val="24"/>
            <w:szCs w:val="24"/>
          </w:rPr>
          <w:t xml:space="preserve">Planning Leaflet 6- A Guide to Planning Enforcement, Ireland, Office of the Planning Regulator, Department of Housing, Local Government and </w:t>
        </w:r>
        <w:r w:rsidRPr="5A49A31E" w:rsidR="009A79DF">
          <w:rPr>
            <w:rStyle w:val="Hyperlink"/>
            <w:rFonts w:ascii="Arial" w:hAnsi="Arial" w:cs="Arial"/>
            <w:sz w:val="24"/>
            <w:szCs w:val="24"/>
          </w:rPr>
          <w:t>Heritage</w:t>
        </w:r>
      </w:hyperlink>
      <w:r w:rsidRPr="5A49A31E" w:rsidR="009A79DF">
        <w:rPr>
          <w:rFonts w:ascii="Arial" w:hAnsi="Arial" w:cs="Arial"/>
          <w:sz w:val="24"/>
          <w:szCs w:val="24"/>
        </w:rPr>
        <w:t xml:space="preserve"> </w:t>
      </w:r>
    </w:p>
    <w:sectPr w:rsidRPr="00CB5927" w:rsidR="00CC3E2C">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1582794661" textId="587657321" start="0" length="49" invalidationStart="0" invalidationLength="49" id="WIY4DjDX"/>
    <int:ParagraphRange paragraphId="1791164516" textId="917564539" start="39" length="22" invalidationStart="39" invalidationLength="22" id="G5VKvook"/>
  </int:Manifest>
  <int:Observations>
    <int:Content id="WIY4DjDX">
      <int:Reviewed type="WordDesignerSuggestedImageAnnotation"/>
    </int:Content>
    <int:Content id="G5VKvoo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DE44B8B"/>
    <w:multiLevelType w:val="hybridMultilevel"/>
    <w:tmpl w:val="CEE22F10"/>
    <w:lvl w:ilvl="0" w:tplc="F72C0AB4">
      <w:start w:val="1"/>
      <w:numFmt w:val="bullet"/>
      <w:lvlText w:val=""/>
      <w:lvlJc w:val="left"/>
      <w:pPr>
        <w:ind w:left="720" w:hanging="360"/>
      </w:pPr>
      <w:rPr>
        <w:rFonts w:hint="default" w:ascii="Symbol" w:hAnsi="Symbol"/>
      </w:rPr>
    </w:lvl>
    <w:lvl w:ilvl="1" w:tplc="08726E12">
      <w:start w:val="1"/>
      <w:numFmt w:val="bullet"/>
      <w:lvlText w:val="o"/>
      <w:lvlJc w:val="left"/>
      <w:pPr>
        <w:ind w:left="1440" w:hanging="360"/>
      </w:pPr>
      <w:rPr>
        <w:rFonts w:hint="default" w:ascii="Courier New" w:hAnsi="Courier New"/>
      </w:rPr>
    </w:lvl>
    <w:lvl w:ilvl="2" w:tplc="36720A54">
      <w:start w:val="1"/>
      <w:numFmt w:val="bullet"/>
      <w:lvlText w:val=""/>
      <w:lvlJc w:val="left"/>
      <w:pPr>
        <w:ind w:left="2160" w:hanging="360"/>
      </w:pPr>
      <w:rPr>
        <w:rFonts w:hint="default" w:ascii="Wingdings" w:hAnsi="Wingdings"/>
      </w:rPr>
    </w:lvl>
    <w:lvl w:ilvl="3" w:tplc="A1803ACE">
      <w:start w:val="1"/>
      <w:numFmt w:val="bullet"/>
      <w:lvlText w:val=""/>
      <w:lvlJc w:val="left"/>
      <w:pPr>
        <w:ind w:left="2880" w:hanging="360"/>
      </w:pPr>
      <w:rPr>
        <w:rFonts w:hint="default" w:ascii="Symbol" w:hAnsi="Symbol"/>
      </w:rPr>
    </w:lvl>
    <w:lvl w:ilvl="4" w:tplc="82E4D4D4">
      <w:start w:val="1"/>
      <w:numFmt w:val="bullet"/>
      <w:lvlText w:val="o"/>
      <w:lvlJc w:val="left"/>
      <w:pPr>
        <w:ind w:left="3600" w:hanging="360"/>
      </w:pPr>
      <w:rPr>
        <w:rFonts w:hint="default" w:ascii="Courier New" w:hAnsi="Courier New"/>
      </w:rPr>
    </w:lvl>
    <w:lvl w:ilvl="5" w:tplc="532894DC">
      <w:start w:val="1"/>
      <w:numFmt w:val="bullet"/>
      <w:lvlText w:val=""/>
      <w:lvlJc w:val="left"/>
      <w:pPr>
        <w:ind w:left="4320" w:hanging="360"/>
      </w:pPr>
      <w:rPr>
        <w:rFonts w:hint="default" w:ascii="Wingdings" w:hAnsi="Wingdings"/>
      </w:rPr>
    </w:lvl>
    <w:lvl w:ilvl="6" w:tplc="55480E78">
      <w:start w:val="1"/>
      <w:numFmt w:val="bullet"/>
      <w:lvlText w:val=""/>
      <w:lvlJc w:val="left"/>
      <w:pPr>
        <w:ind w:left="5040" w:hanging="360"/>
      </w:pPr>
      <w:rPr>
        <w:rFonts w:hint="default" w:ascii="Symbol" w:hAnsi="Symbol"/>
      </w:rPr>
    </w:lvl>
    <w:lvl w:ilvl="7" w:tplc="4D78792C">
      <w:start w:val="1"/>
      <w:numFmt w:val="bullet"/>
      <w:lvlText w:val="o"/>
      <w:lvlJc w:val="left"/>
      <w:pPr>
        <w:ind w:left="5760" w:hanging="360"/>
      </w:pPr>
      <w:rPr>
        <w:rFonts w:hint="default" w:ascii="Courier New" w:hAnsi="Courier New"/>
      </w:rPr>
    </w:lvl>
    <w:lvl w:ilvl="8" w:tplc="29A61302">
      <w:start w:val="1"/>
      <w:numFmt w:val="bullet"/>
      <w:lvlText w:val=""/>
      <w:lvlJc w:val="left"/>
      <w:pPr>
        <w:ind w:left="6480" w:hanging="360"/>
      </w:pPr>
      <w:rPr>
        <w:rFonts w:hint="default" w:ascii="Wingdings" w:hAnsi="Wingdings"/>
      </w:rPr>
    </w:lvl>
  </w:abstractNum>
  <w:abstractNum w:abstractNumId="1" w15:restartNumberingAfterBreak="0">
    <w:nsid w:val="36230D0F"/>
    <w:multiLevelType w:val="hybridMultilevel"/>
    <w:tmpl w:val="31A4E150"/>
    <w:lvl w:ilvl="0" w:tplc="18090001">
      <w:start w:val="1"/>
      <w:numFmt w:val="bullet"/>
      <w:lvlText w:val=""/>
      <w:lvlJc w:val="left"/>
      <w:pPr>
        <w:ind w:left="792" w:hanging="360"/>
      </w:pPr>
      <w:rPr>
        <w:rFonts w:hint="default" w:ascii="Symbol" w:hAnsi="Symbol"/>
      </w:rPr>
    </w:lvl>
    <w:lvl w:ilvl="1" w:tplc="18090003" w:tentative="1">
      <w:start w:val="1"/>
      <w:numFmt w:val="bullet"/>
      <w:lvlText w:val="o"/>
      <w:lvlJc w:val="left"/>
      <w:pPr>
        <w:ind w:left="1512" w:hanging="360"/>
      </w:pPr>
      <w:rPr>
        <w:rFonts w:hint="default" w:ascii="Courier New" w:hAnsi="Courier New" w:cs="Courier New"/>
      </w:rPr>
    </w:lvl>
    <w:lvl w:ilvl="2" w:tplc="18090005" w:tentative="1">
      <w:start w:val="1"/>
      <w:numFmt w:val="bullet"/>
      <w:lvlText w:val=""/>
      <w:lvlJc w:val="left"/>
      <w:pPr>
        <w:ind w:left="2232" w:hanging="360"/>
      </w:pPr>
      <w:rPr>
        <w:rFonts w:hint="default" w:ascii="Wingdings" w:hAnsi="Wingdings"/>
      </w:rPr>
    </w:lvl>
    <w:lvl w:ilvl="3" w:tplc="18090001" w:tentative="1">
      <w:start w:val="1"/>
      <w:numFmt w:val="bullet"/>
      <w:lvlText w:val=""/>
      <w:lvlJc w:val="left"/>
      <w:pPr>
        <w:ind w:left="2952" w:hanging="360"/>
      </w:pPr>
      <w:rPr>
        <w:rFonts w:hint="default" w:ascii="Symbol" w:hAnsi="Symbol"/>
      </w:rPr>
    </w:lvl>
    <w:lvl w:ilvl="4" w:tplc="18090003" w:tentative="1">
      <w:start w:val="1"/>
      <w:numFmt w:val="bullet"/>
      <w:lvlText w:val="o"/>
      <w:lvlJc w:val="left"/>
      <w:pPr>
        <w:ind w:left="3672" w:hanging="360"/>
      </w:pPr>
      <w:rPr>
        <w:rFonts w:hint="default" w:ascii="Courier New" w:hAnsi="Courier New" w:cs="Courier New"/>
      </w:rPr>
    </w:lvl>
    <w:lvl w:ilvl="5" w:tplc="18090005" w:tentative="1">
      <w:start w:val="1"/>
      <w:numFmt w:val="bullet"/>
      <w:lvlText w:val=""/>
      <w:lvlJc w:val="left"/>
      <w:pPr>
        <w:ind w:left="4392" w:hanging="360"/>
      </w:pPr>
      <w:rPr>
        <w:rFonts w:hint="default" w:ascii="Wingdings" w:hAnsi="Wingdings"/>
      </w:rPr>
    </w:lvl>
    <w:lvl w:ilvl="6" w:tplc="18090001" w:tentative="1">
      <w:start w:val="1"/>
      <w:numFmt w:val="bullet"/>
      <w:lvlText w:val=""/>
      <w:lvlJc w:val="left"/>
      <w:pPr>
        <w:ind w:left="5112" w:hanging="360"/>
      </w:pPr>
      <w:rPr>
        <w:rFonts w:hint="default" w:ascii="Symbol" w:hAnsi="Symbol"/>
      </w:rPr>
    </w:lvl>
    <w:lvl w:ilvl="7" w:tplc="18090003" w:tentative="1">
      <w:start w:val="1"/>
      <w:numFmt w:val="bullet"/>
      <w:lvlText w:val="o"/>
      <w:lvlJc w:val="left"/>
      <w:pPr>
        <w:ind w:left="5832" w:hanging="360"/>
      </w:pPr>
      <w:rPr>
        <w:rFonts w:hint="default" w:ascii="Courier New" w:hAnsi="Courier New" w:cs="Courier New"/>
      </w:rPr>
    </w:lvl>
    <w:lvl w:ilvl="8" w:tplc="18090005" w:tentative="1">
      <w:start w:val="1"/>
      <w:numFmt w:val="bullet"/>
      <w:lvlText w:val=""/>
      <w:lvlJc w:val="left"/>
      <w:pPr>
        <w:ind w:left="6552" w:hanging="360"/>
      </w:pPr>
      <w:rPr>
        <w:rFonts w:hint="default" w:ascii="Wingdings" w:hAnsi="Wingdings"/>
      </w:rPr>
    </w:lvl>
  </w:abstractNum>
  <w:abstractNum w:abstractNumId="2" w15:restartNumberingAfterBreak="0">
    <w:nsid w:val="3BF90921"/>
    <w:multiLevelType w:val="hybridMultilevel"/>
    <w:tmpl w:val="B7B633FC"/>
    <w:lvl w:ilvl="0" w:tplc="18090001">
      <w:start w:val="1"/>
      <w:numFmt w:val="bullet"/>
      <w:lvlText w:val=""/>
      <w:lvlJc w:val="left"/>
      <w:pPr>
        <w:ind w:left="792" w:hanging="360"/>
      </w:pPr>
      <w:rPr>
        <w:rFonts w:hint="default" w:ascii="Symbol" w:hAnsi="Symbol"/>
      </w:rPr>
    </w:lvl>
    <w:lvl w:ilvl="1" w:tplc="18090003" w:tentative="1">
      <w:start w:val="1"/>
      <w:numFmt w:val="bullet"/>
      <w:lvlText w:val="o"/>
      <w:lvlJc w:val="left"/>
      <w:pPr>
        <w:ind w:left="1512" w:hanging="360"/>
      </w:pPr>
      <w:rPr>
        <w:rFonts w:hint="default" w:ascii="Courier New" w:hAnsi="Courier New" w:cs="Courier New"/>
      </w:rPr>
    </w:lvl>
    <w:lvl w:ilvl="2" w:tplc="18090005" w:tentative="1">
      <w:start w:val="1"/>
      <w:numFmt w:val="bullet"/>
      <w:lvlText w:val=""/>
      <w:lvlJc w:val="left"/>
      <w:pPr>
        <w:ind w:left="2232" w:hanging="360"/>
      </w:pPr>
      <w:rPr>
        <w:rFonts w:hint="default" w:ascii="Wingdings" w:hAnsi="Wingdings"/>
      </w:rPr>
    </w:lvl>
    <w:lvl w:ilvl="3" w:tplc="18090001" w:tentative="1">
      <w:start w:val="1"/>
      <w:numFmt w:val="bullet"/>
      <w:lvlText w:val=""/>
      <w:lvlJc w:val="left"/>
      <w:pPr>
        <w:ind w:left="2952" w:hanging="360"/>
      </w:pPr>
      <w:rPr>
        <w:rFonts w:hint="default" w:ascii="Symbol" w:hAnsi="Symbol"/>
      </w:rPr>
    </w:lvl>
    <w:lvl w:ilvl="4" w:tplc="18090003" w:tentative="1">
      <w:start w:val="1"/>
      <w:numFmt w:val="bullet"/>
      <w:lvlText w:val="o"/>
      <w:lvlJc w:val="left"/>
      <w:pPr>
        <w:ind w:left="3672" w:hanging="360"/>
      </w:pPr>
      <w:rPr>
        <w:rFonts w:hint="default" w:ascii="Courier New" w:hAnsi="Courier New" w:cs="Courier New"/>
      </w:rPr>
    </w:lvl>
    <w:lvl w:ilvl="5" w:tplc="18090005" w:tentative="1">
      <w:start w:val="1"/>
      <w:numFmt w:val="bullet"/>
      <w:lvlText w:val=""/>
      <w:lvlJc w:val="left"/>
      <w:pPr>
        <w:ind w:left="4392" w:hanging="360"/>
      </w:pPr>
      <w:rPr>
        <w:rFonts w:hint="default" w:ascii="Wingdings" w:hAnsi="Wingdings"/>
      </w:rPr>
    </w:lvl>
    <w:lvl w:ilvl="6" w:tplc="18090001" w:tentative="1">
      <w:start w:val="1"/>
      <w:numFmt w:val="bullet"/>
      <w:lvlText w:val=""/>
      <w:lvlJc w:val="left"/>
      <w:pPr>
        <w:ind w:left="5112" w:hanging="360"/>
      </w:pPr>
      <w:rPr>
        <w:rFonts w:hint="default" w:ascii="Symbol" w:hAnsi="Symbol"/>
      </w:rPr>
    </w:lvl>
    <w:lvl w:ilvl="7" w:tplc="18090003" w:tentative="1">
      <w:start w:val="1"/>
      <w:numFmt w:val="bullet"/>
      <w:lvlText w:val="o"/>
      <w:lvlJc w:val="left"/>
      <w:pPr>
        <w:ind w:left="5832" w:hanging="360"/>
      </w:pPr>
      <w:rPr>
        <w:rFonts w:hint="default" w:ascii="Courier New" w:hAnsi="Courier New" w:cs="Courier New"/>
      </w:rPr>
    </w:lvl>
    <w:lvl w:ilvl="8" w:tplc="18090005" w:tentative="1">
      <w:start w:val="1"/>
      <w:numFmt w:val="bullet"/>
      <w:lvlText w:val=""/>
      <w:lvlJc w:val="left"/>
      <w:pPr>
        <w:ind w:left="6552" w:hanging="360"/>
      </w:pPr>
      <w:rPr>
        <w:rFonts w:hint="default" w:ascii="Wingdings" w:hAnsi="Wingdings"/>
      </w:rPr>
    </w:lvl>
  </w:abstractNum>
  <w:abstractNum w:abstractNumId="3" w15:restartNumberingAfterBreak="0">
    <w:nsid w:val="548773CF"/>
    <w:multiLevelType w:val="hybridMultilevel"/>
    <w:tmpl w:val="5BDA267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58D82697"/>
    <w:multiLevelType w:val="hybridMultilevel"/>
    <w:tmpl w:val="39D0476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59F1376A"/>
    <w:multiLevelType w:val="hybridMultilevel"/>
    <w:tmpl w:val="192AD26E"/>
    <w:lvl w:ilvl="0" w:tplc="4D588400">
      <w:start w:val="1"/>
      <w:numFmt w:val="bullet"/>
      <w:lvlText w:val=""/>
      <w:lvlJc w:val="left"/>
      <w:pPr>
        <w:ind w:left="720" w:hanging="360"/>
      </w:pPr>
      <w:rPr>
        <w:rFonts w:hint="default" w:ascii="Symbol" w:hAnsi="Symbol"/>
      </w:rPr>
    </w:lvl>
    <w:lvl w:ilvl="1" w:tplc="5284F226">
      <w:start w:val="1"/>
      <w:numFmt w:val="bullet"/>
      <w:lvlText w:val="o"/>
      <w:lvlJc w:val="left"/>
      <w:pPr>
        <w:ind w:left="1440" w:hanging="360"/>
      </w:pPr>
      <w:rPr>
        <w:rFonts w:hint="default" w:ascii="Courier New" w:hAnsi="Courier New"/>
      </w:rPr>
    </w:lvl>
    <w:lvl w:ilvl="2" w:tplc="5F38755E">
      <w:start w:val="1"/>
      <w:numFmt w:val="bullet"/>
      <w:lvlText w:val=""/>
      <w:lvlJc w:val="left"/>
      <w:pPr>
        <w:ind w:left="2160" w:hanging="360"/>
      </w:pPr>
      <w:rPr>
        <w:rFonts w:hint="default" w:ascii="Wingdings" w:hAnsi="Wingdings"/>
      </w:rPr>
    </w:lvl>
    <w:lvl w:ilvl="3" w:tplc="336E82EE">
      <w:start w:val="1"/>
      <w:numFmt w:val="bullet"/>
      <w:lvlText w:val=""/>
      <w:lvlJc w:val="left"/>
      <w:pPr>
        <w:ind w:left="2880" w:hanging="360"/>
      </w:pPr>
      <w:rPr>
        <w:rFonts w:hint="default" w:ascii="Symbol" w:hAnsi="Symbol"/>
      </w:rPr>
    </w:lvl>
    <w:lvl w:ilvl="4" w:tplc="7D047AB6">
      <w:start w:val="1"/>
      <w:numFmt w:val="bullet"/>
      <w:lvlText w:val="o"/>
      <w:lvlJc w:val="left"/>
      <w:pPr>
        <w:ind w:left="3600" w:hanging="360"/>
      </w:pPr>
      <w:rPr>
        <w:rFonts w:hint="default" w:ascii="Courier New" w:hAnsi="Courier New"/>
      </w:rPr>
    </w:lvl>
    <w:lvl w:ilvl="5" w:tplc="F514AA3A">
      <w:start w:val="1"/>
      <w:numFmt w:val="bullet"/>
      <w:lvlText w:val=""/>
      <w:lvlJc w:val="left"/>
      <w:pPr>
        <w:ind w:left="4320" w:hanging="360"/>
      </w:pPr>
      <w:rPr>
        <w:rFonts w:hint="default" w:ascii="Wingdings" w:hAnsi="Wingdings"/>
      </w:rPr>
    </w:lvl>
    <w:lvl w:ilvl="6" w:tplc="F83E115C">
      <w:start w:val="1"/>
      <w:numFmt w:val="bullet"/>
      <w:lvlText w:val=""/>
      <w:lvlJc w:val="left"/>
      <w:pPr>
        <w:ind w:left="5040" w:hanging="360"/>
      </w:pPr>
      <w:rPr>
        <w:rFonts w:hint="default" w:ascii="Symbol" w:hAnsi="Symbol"/>
      </w:rPr>
    </w:lvl>
    <w:lvl w:ilvl="7" w:tplc="6D98E272">
      <w:start w:val="1"/>
      <w:numFmt w:val="bullet"/>
      <w:lvlText w:val="o"/>
      <w:lvlJc w:val="left"/>
      <w:pPr>
        <w:ind w:left="5760" w:hanging="360"/>
      </w:pPr>
      <w:rPr>
        <w:rFonts w:hint="default" w:ascii="Courier New" w:hAnsi="Courier New"/>
      </w:rPr>
    </w:lvl>
    <w:lvl w:ilvl="8" w:tplc="DF2296C6">
      <w:start w:val="1"/>
      <w:numFmt w:val="bullet"/>
      <w:lvlText w:val=""/>
      <w:lvlJc w:val="left"/>
      <w:pPr>
        <w:ind w:left="6480" w:hanging="360"/>
      </w:pPr>
      <w:rPr>
        <w:rFonts w:hint="default" w:ascii="Wingdings" w:hAnsi="Wingdings"/>
      </w:rPr>
    </w:lvl>
  </w:abstractNum>
  <w:num w:numId="7">
    <w:abstractNumId w:val="6"/>
  </w: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C1B43B"/>
    <w:rsid w:val="00093AA9"/>
    <w:rsid w:val="0021530D"/>
    <w:rsid w:val="00226D64"/>
    <w:rsid w:val="00314236"/>
    <w:rsid w:val="003857E8"/>
    <w:rsid w:val="003D717C"/>
    <w:rsid w:val="00414125"/>
    <w:rsid w:val="0049374A"/>
    <w:rsid w:val="0061044B"/>
    <w:rsid w:val="00632F62"/>
    <w:rsid w:val="007B76FB"/>
    <w:rsid w:val="008C0159"/>
    <w:rsid w:val="00952F33"/>
    <w:rsid w:val="009A79DF"/>
    <w:rsid w:val="009C14BD"/>
    <w:rsid w:val="00A2754E"/>
    <w:rsid w:val="00A33CE5"/>
    <w:rsid w:val="00AF6DA8"/>
    <w:rsid w:val="00BA65D4"/>
    <w:rsid w:val="00C07AD0"/>
    <w:rsid w:val="00C677AA"/>
    <w:rsid w:val="00CB5927"/>
    <w:rsid w:val="00CC3E2C"/>
    <w:rsid w:val="00E7210A"/>
    <w:rsid w:val="03B2AC76"/>
    <w:rsid w:val="05ACBF58"/>
    <w:rsid w:val="08C1F653"/>
    <w:rsid w:val="0B202F18"/>
    <w:rsid w:val="0B42F4B1"/>
    <w:rsid w:val="0B62A3BB"/>
    <w:rsid w:val="0BB8DC58"/>
    <w:rsid w:val="0C2AFA3A"/>
    <w:rsid w:val="0CA06E43"/>
    <w:rsid w:val="0D823C51"/>
    <w:rsid w:val="0E0E7EFB"/>
    <w:rsid w:val="0F01B378"/>
    <w:rsid w:val="10910BAA"/>
    <w:rsid w:val="11A80ADE"/>
    <w:rsid w:val="13FCF819"/>
    <w:rsid w:val="148FE79A"/>
    <w:rsid w:val="155F56C9"/>
    <w:rsid w:val="15889619"/>
    <w:rsid w:val="175568B8"/>
    <w:rsid w:val="191EBCD0"/>
    <w:rsid w:val="1945A21B"/>
    <w:rsid w:val="1955A016"/>
    <w:rsid w:val="19A3B2DC"/>
    <w:rsid w:val="1A27912A"/>
    <w:rsid w:val="1A8392B5"/>
    <w:rsid w:val="1C3A122C"/>
    <w:rsid w:val="1EF236B6"/>
    <w:rsid w:val="1FDD04B9"/>
    <w:rsid w:val="1FEA94A1"/>
    <w:rsid w:val="1FFBEA1C"/>
    <w:rsid w:val="2136A6D4"/>
    <w:rsid w:val="2332522C"/>
    <w:rsid w:val="24271F1D"/>
    <w:rsid w:val="249073F4"/>
    <w:rsid w:val="251A13AA"/>
    <w:rsid w:val="271CF4DA"/>
    <w:rsid w:val="2754D69D"/>
    <w:rsid w:val="27E1AEB0"/>
    <w:rsid w:val="27FF80D0"/>
    <w:rsid w:val="28DC429B"/>
    <w:rsid w:val="29F33F03"/>
    <w:rsid w:val="29FFFE96"/>
    <w:rsid w:val="2A2C8D29"/>
    <w:rsid w:val="2AE57ABD"/>
    <w:rsid w:val="2DD1112C"/>
    <w:rsid w:val="2E0BBEEA"/>
    <w:rsid w:val="2E2FC9B8"/>
    <w:rsid w:val="2E6E0D37"/>
    <w:rsid w:val="2E7A1438"/>
    <w:rsid w:val="30269987"/>
    <w:rsid w:val="31824FBC"/>
    <w:rsid w:val="31D90A9D"/>
    <w:rsid w:val="31FE41AF"/>
    <w:rsid w:val="355147E3"/>
    <w:rsid w:val="359CE40A"/>
    <w:rsid w:val="35D7FC85"/>
    <w:rsid w:val="3652369A"/>
    <w:rsid w:val="36C0DDF1"/>
    <w:rsid w:val="36FB40F0"/>
    <w:rsid w:val="37430FCB"/>
    <w:rsid w:val="3A74A55F"/>
    <w:rsid w:val="3B58CC5D"/>
    <w:rsid w:val="3B72CC50"/>
    <w:rsid w:val="3BB346FD"/>
    <w:rsid w:val="3BC8D1AF"/>
    <w:rsid w:val="3BF073D8"/>
    <w:rsid w:val="3C1F1E2A"/>
    <w:rsid w:val="3C4D03D1"/>
    <w:rsid w:val="3CF49CBE"/>
    <w:rsid w:val="3EE3FA66"/>
    <w:rsid w:val="3F41AE94"/>
    <w:rsid w:val="4053423A"/>
    <w:rsid w:val="405BAE99"/>
    <w:rsid w:val="411DCBC2"/>
    <w:rsid w:val="41ED61B0"/>
    <w:rsid w:val="4248D3FE"/>
    <w:rsid w:val="42C1B43B"/>
    <w:rsid w:val="42C37F43"/>
    <w:rsid w:val="43B842B8"/>
    <w:rsid w:val="445F4FA4"/>
    <w:rsid w:val="45B0392C"/>
    <w:rsid w:val="45FB2005"/>
    <w:rsid w:val="47259844"/>
    <w:rsid w:val="478B802A"/>
    <w:rsid w:val="49A190AE"/>
    <w:rsid w:val="4A34CC39"/>
    <w:rsid w:val="4B4727CF"/>
    <w:rsid w:val="4B8DE8A4"/>
    <w:rsid w:val="4C092946"/>
    <w:rsid w:val="4D2FAB37"/>
    <w:rsid w:val="504E5B7B"/>
    <w:rsid w:val="50E7DDF6"/>
    <w:rsid w:val="5359849C"/>
    <w:rsid w:val="53B1DEA6"/>
    <w:rsid w:val="56A10E6A"/>
    <w:rsid w:val="574EEAEE"/>
    <w:rsid w:val="59280DC5"/>
    <w:rsid w:val="5A49A31E"/>
    <w:rsid w:val="5AB53D30"/>
    <w:rsid w:val="5BD3BE87"/>
    <w:rsid w:val="5C19D19D"/>
    <w:rsid w:val="5C381142"/>
    <w:rsid w:val="5D2F4408"/>
    <w:rsid w:val="5D4D73E7"/>
    <w:rsid w:val="5F55E16B"/>
    <w:rsid w:val="60C00FC2"/>
    <w:rsid w:val="621D5479"/>
    <w:rsid w:val="621FA7CB"/>
    <w:rsid w:val="628B215A"/>
    <w:rsid w:val="62B26306"/>
    <w:rsid w:val="63949222"/>
    <w:rsid w:val="664270F8"/>
    <w:rsid w:val="66F74505"/>
    <w:rsid w:val="67AA4EB4"/>
    <w:rsid w:val="6B39BC5A"/>
    <w:rsid w:val="6B482E69"/>
    <w:rsid w:val="6B867BAA"/>
    <w:rsid w:val="6C118CE2"/>
    <w:rsid w:val="6C401713"/>
    <w:rsid w:val="6C626166"/>
    <w:rsid w:val="6CD4AEE9"/>
    <w:rsid w:val="6D156752"/>
    <w:rsid w:val="6D224C0B"/>
    <w:rsid w:val="6F83AB28"/>
    <w:rsid w:val="6FCB97F1"/>
    <w:rsid w:val="71D110CA"/>
    <w:rsid w:val="72A4F77D"/>
    <w:rsid w:val="75E52519"/>
    <w:rsid w:val="765B976C"/>
    <w:rsid w:val="7791D0A9"/>
    <w:rsid w:val="78EDE925"/>
    <w:rsid w:val="7B587100"/>
    <w:rsid w:val="7C1C786A"/>
    <w:rsid w:val="7C936E79"/>
    <w:rsid w:val="7CAF65BC"/>
    <w:rsid w:val="7CB3BA29"/>
    <w:rsid w:val="7DA6F514"/>
    <w:rsid w:val="7E82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B43B"/>
  <w15:chartTrackingRefBased/>
  <w15:docId w15:val="{D263A2F4-E738-4467-96E2-EDB18D9F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Revision">
    <w:name w:val="Revision"/>
    <w:hidden/>
    <w:uiPriority w:val="99"/>
    <w:semiHidden/>
    <w:rsid w:val="00952F33"/>
    <w:pPr>
      <w:spacing w:after="0" w:line="240" w:lineRule="auto"/>
    </w:pPr>
  </w:style>
  <w:style w:type="character" w:styleId="eop" w:customStyle="1">
    <w:name w:val="eop"/>
    <w:basedOn w:val="DefaultParagraphFont"/>
    <w:rsid w:val="008C0159"/>
  </w:style>
  <w:style w:type="character" w:styleId="UnresolvedMention">
    <w:name w:val="Unresolved Mention"/>
    <w:basedOn w:val="DefaultParagraphFont"/>
    <w:uiPriority w:val="99"/>
    <w:semiHidden/>
    <w:unhideWhenUsed/>
    <w:rsid w:val="00C0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microsoft.com/office/2019/09/relationships/intelligence" Target="intelligence.xml" Id="R92f369aabb8e4056" /><Relationship Type="http://schemas.openxmlformats.org/officeDocument/2006/relationships/hyperlink" Target="mailto:enforcement@cavancoco.ie" TargetMode="External" Id="R2a9444ced9614216" /><Relationship Type="http://schemas.openxmlformats.org/officeDocument/2006/relationships/hyperlink" Target="https://foi.gov.ie/" TargetMode="External" Id="Rae5f7499cd004c06" /><Relationship Type="http://schemas.openxmlformats.org/officeDocument/2006/relationships/hyperlink" Target="https://www.cavancoco.ie/freedom-of-information.htm" TargetMode="External" Id="R01dac24af9864c19" /><Relationship Type="http://schemas.openxmlformats.org/officeDocument/2006/relationships/hyperlink" Target="https://www.opr.ie/wp-content/uploads/2021/01/Planning-Leaflet-6-A-Guide-to-Planning-Enforcement-in-Ireland.pdf" TargetMode="External" Id="R61eaf694986943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Nollaig  Murray</dc:creator>
  <keywords/>
  <dc:description/>
  <lastModifiedBy>Nollaig  Murray</lastModifiedBy>
  <revision>4</revision>
  <dcterms:created xsi:type="dcterms:W3CDTF">2022-01-21T10:05:00.0000000Z</dcterms:created>
  <dcterms:modified xsi:type="dcterms:W3CDTF">2022-02-15T08:57:28.7023682Z</dcterms:modified>
</coreProperties>
</file>