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w:body>
    <w:p w:rsidR="00BF7941" w:rsidRPr="001A4BEB" w:rsidRDefault="00BF7941" w:rsidP="001A4BEB">
      <w:pPr>
        <w:autoSpaceDE w:val="0"/>
        <w:autoSpaceDN w:val="0"/>
        <w:adjustRightInd w:val="0"/>
        <w:spacing w:after="0" w:line="360" w:lineRule="auto"/>
        <w:jc w:val="both"/>
        <w:rPr>
          <w:rFonts w:ascii="Times New Roman" w:hAnsi="Times New Roman" w:cs="Times New Roman"/>
          <w:b/>
          <w:bCs/>
        </w:rPr>
      </w:pPr>
    </w:p>
    <w:p w:rsidR="00BF7941" w:rsidRPr="00B71643" w:rsidRDefault="00BF7941" w:rsidP="001A4BEB">
      <w:pPr>
        <w:spacing w:line="360" w:lineRule="auto"/>
        <w:jc w:val="center"/>
        <w:rPr>
          <w:rFonts w:ascii="Times New Roman" w:hAnsi="Times New Roman" w:cs="Times New Roman"/>
          <w:b/>
          <w:sz w:val="32"/>
          <w:szCs w:val="32"/>
        </w:rPr>
      </w:pPr>
      <w:r w:rsidRPr="00B71643">
        <w:rPr>
          <w:rFonts w:ascii="Times New Roman" w:hAnsi="Times New Roman" w:cs="Times New Roman"/>
          <w:b/>
          <w:sz w:val="32"/>
          <w:szCs w:val="32"/>
        </w:rPr>
        <w:t xml:space="preserve">BLACK PIGS DYKE </w:t>
      </w:r>
    </w:p>
    <w:p w:rsidR="00BF7941" w:rsidRPr="00F545DA" w:rsidRDefault="00B71643" w:rsidP="001A4BEB">
      <w:pPr>
        <w:spacing w:line="360" w:lineRule="auto"/>
        <w:jc w:val="center"/>
        <w:rPr>
          <w:rFonts w:ascii="Times New Roman" w:hAnsi="Times New Roman" w:cs="Times New Roman"/>
          <w:b/>
          <w:sz w:val="36"/>
          <w:szCs w:val="36"/>
        </w:rPr>
      </w:pPr>
      <w:r>
        <w:rPr>
          <w:rFonts w:ascii="Times New Roman" w:hAnsi="Times New Roman" w:cs="Times New Roman"/>
          <w:b/>
          <w:sz w:val="36"/>
          <w:szCs w:val="36"/>
        </w:rPr>
        <w:t>INTERPRETATION &amp; GRAPHIC DESIGN</w:t>
      </w:r>
    </w:p>
    <w:p w:rsidR="00BF7941" w:rsidRPr="001A4BEB" w:rsidRDefault="00BF7941" w:rsidP="001A4BEB">
      <w:pPr>
        <w:spacing w:line="360" w:lineRule="auto"/>
        <w:jc w:val="center"/>
        <w:rPr>
          <w:rFonts w:ascii="Times New Roman" w:hAnsi="Times New Roman" w:cs="Times New Roman"/>
          <w:b/>
        </w:rPr>
      </w:pPr>
      <w:r w:rsidRPr="001A4BEB">
        <w:rPr>
          <w:rFonts w:ascii="Times New Roman" w:hAnsi="Times New Roman" w:cs="Times New Roman"/>
          <w:b/>
        </w:rPr>
        <w:t xml:space="preserve">TENDER BRIEF </w:t>
      </w:r>
    </w:p>
    <w:p w:rsidR="00BF7941" w:rsidRPr="001A4BEB" w:rsidRDefault="00FE3735" w:rsidP="001A4BEB">
      <w:pPr>
        <w:autoSpaceDE w:val="0"/>
        <w:autoSpaceDN w:val="0"/>
        <w:adjustRightInd w:val="0"/>
        <w:spacing w:line="360" w:lineRule="auto"/>
        <w:jc w:val="center"/>
        <w:rPr>
          <w:rFonts w:ascii="Times New Roman" w:hAnsi="Times New Roman" w:cs="Times New Roman"/>
          <w:b/>
        </w:rPr>
      </w:pPr>
      <w:r>
        <w:rPr>
          <w:rFonts w:ascii="Times New Roman" w:hAnsi="Times New Roman" w:cs="Times New Roman"/>
          <w:b/>
        </w:rPr>
        <w:t>2017</w:t>
      </w:r>
    </w:p>
    <w:p w:rsidR="00BF7941" w:rsidRPr="001A4BEB" w:rsidRDefault="00BF7941" w:rsidP="001A4BEB">
      <w:pPr>
        <w:autoSpaceDE w:val="0"/>
        <w:autoSpaceDN w:val="0"/>
        <w:adjustRightInd w:val="0"/>
        <w:spacing w:line="360" w:lineRule="auto"/>
        <w:jc w:val="center"/>
        <w:rPr>
          <w:rFonts w:ascii="Times New Roman" w:hAnsi="Times New Roman" w:cs="Times New Roman"/>
          <w:b/>
          <w:color w:val="000000"/>
        </w:rPr>
      </w:pPr>
      <w:r w:rsidRPr="001A4BEB">
        <w:rPr>
          <w:rFonts w:ascii="Times New Roman" w:hAnsi="Times New Roman" w:cs="Times New Roman"/>
          <w:b/>
          <w:color w:val="000000"/>
        </w:rPr>
        <w:t xml:space="preserve">Closing date:  </w:t>
      </w:r>
      <w:r w:rsidR="00FD79A9">
        <w:rPr>
          <w:rFonts w:ascii="Times New Roman" w:hAnsi="Times New Roman" w:cs="Times New Roman"/>
          <w:b/>
          <w:color w:val="000000"/>
        </w:rPr>
        <w:t xml:space="preserve">Friday </w:t>
      </w:r>
      <w:r w:rsidR="00FE3735">
        <w:rPr>
          <w:rFonts w:ascii="Times New Roman" w:hAnsi="Times New Roman" w:cs="Times New Roman"/>
          <w:b/>
          <w:color w:val="000000"/>
        </w:rPr>
        <w:t>21</w:t>
      </w:r>
      <w:r w:rsidR="00FE3735" w:rsidRPr="00FE3735">
        <w:rPr>
          <w:rFonts w:ascii="Times New Roman" w:hAnsi="Times New Roman" w:cs="Times New Roman"/>
          <w:b/>
          <w:color w:val="000000"/>
          <w:vertAlign w:val="superscript"/>
        </w:rPr>
        <w:t>st</w:t>
      </w:r>
      <w:r w:rsidR="00FE3735">
        <w:rPr>
          <w:rFonts w:ascii="Times New Roman" w:hAnsi="Times New Roman" w:cs="Times New Roman"/>
          <w:b/>
          <w:color w:val="000000"/>
        </w:rPr>
        <w:t xml:space="preserve"> March 2017</w:t>
      </w:r>
    </w:p>
    <w:p w:rsidR="00BF7941" w:rsidRPr="001A4BEB" w:rsidRDefault="00BF7941" w:rsidP="001A4BEB">
      <w:pPr>
        <w:keepNext/>
        <w:spacing w:line="360" w:lineRule="auto"/>
        <w:jc w:val="center"/>
        <w:outlineLvl w:val="0"/>
        <w:rPr>
          <w:rFonts w:ascii="Times New Roman" w:hAnsi="Times New Roman" w:cs="Times New Roman"/>
        </w:rPr>
      </w:pPr>
      <w:r w:rsidRPr="001A4BEB">
        <w:rPr>
          <w:rFonts w:ascii="Times New Roman" w:hAnsi="Times New Roman" w:cs="Times New Roman"/>
          <w:b/>
          <w:noProof/>
          <w:lang w:eastAsia="en-IE"/>
        </w:rPr>
        <w:drawing>
          <wp:inline distT="0" distB="0" distL="0" distR="0">
            <wp:extent cx="4143914" cy="2761607"/>
            <wp:effectExtent l="57150" t="57150" r="66136" b="57793"/>
            <wp:docPr id="4" name="Picture 3" descr="DSC_0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469.JPG"/>
                    <pic:cNvPicPr/>
                  </pic:nvPicPr>
                  <pic:blipFill>
                    <a:blip r:embed="rId6" cstate="print"/>
                    <a:stretch>
                      <a:fillRect/>
                    </a:stretch>
                  </pic:blipFill>
                  <pic:spPr>
                    <a:xfrm>
                      <a:off x="0" y="0"/>
                      <a:ext cx="4141672" cy="2760113"/>
                    </a:xfrm>
                    <a:prstGeom prst="rect">
                      <a:avLst/>
                    </a:prstGeom>
                    <a:ln w="53975">
                      <a:solidFill>
                        <a:schemeClr val="bg1">
                          <a:lumMod val="50000"/>
                        </a:schemeClr>
                      </a:solidFill>
                    </a:ln>
                  </pic:spPr>
                </pic:pic>
              </a:graphicData>
            </a:graphic>
          </wp:inline>
        </w:drawing>
      </w:r>
    </w:p>
    <w:p w:rsidR="00BF7941" w:rsidRPr="001A4BEB" w:rsidRDefault="00BF7941" w:rsidP="001A4BEB">
      <w:pPr>
        <w:pStyle w:val="Caption"/>
        <w:spacing w:line="360" w:lineRule="auto"/>
        <w:jc w:val="center"/>
        <w:rPr>
          <w:rFonts w:ascii="Times New Roman" w:hAnsi="Times New Roman" w:cs="Times New Roman"/>
          <w:b w:val="0"/>
          <w:sz w:val="22"/>
          <w:szCs w:val="22"/>
        </w:rPr>
      </w:pPr>
      <w:r w:rsidRPr="001A4BEB">
        <w:rPr>
          <w:rFonts w:ascii="Times New Roman" w:hAnsi="Times New Roman" w:cs="Times New Roman"/>
          <w:sz w:val="22"/>
          <w:szCs w:val="22"/>
        </w:rPr>
        <w:t xml:space="preserve">Figure </w:t>
      </w:r>
      <w:r w:rsidR="00A62CF9" w:rsidRPr="001A4BEB">
        <w:rPr>
          <w:rFonts w:ascii="Times New Roman" w:hAnsi="Times New Roman" w:cs="Times New Roman"/>
          <w:sz w:val="22"/>
          <w:szCs w:val="22"/>
        </w:rPr>
        <w:fldChar w:fldCharType="begin"/>
      </w:r>
      <w:r w:rsidRPr="001A4BEB">
        <w:rPr>
          <w:rFonts w:ascii="Times New Roman" w:hAnsi="Times New Roman" w:cs="Times New Roman"/>
          <w:sz w:val="22"/>
          <w:szCs w:val="22"/>
        </w:rPr>
        <w:instrText xml:space="preserve"> SEQ Figure \* ARABIC </w:instrText>
      </w:r>
      <w:r w:rsidR="00A62CF9" w:rsidRPr="001A4BEB">
        <w:rPr>
          <w:rFonts w:ascii="Times New Roman" w:hAnsi="Times New Roman" w:cs="Times New Roman"/>
          <w:sz w:val="22"/>
          <w:szCs w:val="22"/>
        </w:rPr>
        <w:fldChar w:fldCharType="separate"/>
      </w:r>
      <w:r w:rsidR="00B71643">
        <w:rPr>
          <w:rFonts w:ascii="Times New Roman" w:hAnsi="Times New Roman" w:cs="Times New Roman"/>
          <w:noProof/>
          <w:sz w:val="22"/>
          <w:szCs w:val="22"/>
        </w:rPr>
        <w:t>1</w:t>
      </w:r>
      <w:r w:rsidR="00A62CF9" w:rsidRPr="001A4BEB">
        <w:rPr>
          <w:rFonts w:ascii="Times New Roman" w:hAnsi="Times New Roman" w:cs="Times New Roman"/>
          <w:sz w:val="22"/>
          <w:szCs w:val="22"/>
        </w:rPr>
        <w:fldChar w:fldCharType="end"/>
      </w:r>
      <w:r w:rsidRPr="001A4BEB">
        <w:rPr>
          <w:rFonts w:ascii="Times New Roman" w:hAnsi="Times New Roman" w:cs="Times New Roman"/>
          <w:noProof/>
          <w:sz w:val="22"/>
          <w:szCs w:val="22"/>
        </w:rPr>
        <w:t xml:space="preserve"> The Black Pig's Dyke, Aghareagh West, Scotshouse, Co.Monaghan</w:t>
      </w:r>
    </w:p>
    <w:p w:rsidR="00BF7941" w:rsidRPr="001A4BEB" w:rsidRDefault="00BF7941" w:rsidP="001A4BEB">
      <w:pPr>
        <w:spacing w:line="360" w:lineRule="auto"/>
        <w:outlineLvl w:val="0"/>
        <w:rPr>
          <w:rFonts w:ascii="Times New Roman" w:hAnsi="Times New Roman" w:cs="Times New Roman"/>
          <w:b/>
        </w:rPr>
      </w:pPr>
    </w:p>
    <w:p w:rsidR="00BF7941" w:rsidRPr="001A4BEB" w:rsidRDefault="002D3D78" w:rsidP="001A4BEB">
      <w:pPr>
        <w:spacing w:line="360" w:lineRule="auto"/>
        <w:jc w:val="center"/>
        <w:rPr>
          <w:rFonts w:ascii="Times New Roman" w:hAnsi="Times New Roman" w:cs="Times New Roman"/>
          <w:b/>
        </w:rPr>
      </w:pPr>
      <w:r>
        <w:rPr>
          <w:rFonts w:ascii="Times New Roman" w:hAnsi="Times New Roman" w:cs="Times New Roman"/>
          <w:b/>
          <w:noProof/>
          <w:lang w:eastAsia="en-IE"/>
        </w:rPr>
        <w:lastRenderedPageBreak/>
        <w:drawing>
          <wp:anchor distT="0" distB="0" distL="114300" distR="114300" simplePos="0" relativeHeight="251659264" behindDoc="0" locked="0" layoutInCell="1" allowOverlap="1">
            <wp:simplePos x="0" y="0"/>
            <wp:positionH relativeFrom="column">
              <wp:posOffset>2416629</wp:posOffset>
            </wp:positionH>
            <wp:positionV relativeFrom="paragraph">
              <wp:posOffset>851412</wp:posOffset>
            </wp:positionV>
            <wp:extent cx="984638" cy="273132"/>
            <wp:effectExtent l="19050" t="0" r="5962" b="0"/>
            <wp:wrapNone/>
            <wp:docPr id="11" name="Picture 1" descr="Leitrim County Council logo">
              <a:hlinkClick xmlns:a="http://schemas.openxmlformats.org/drawingml/2006/main" r:id="rId7"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itrim County Council logo">
                      <a:hlinkClick r:id="rId7" tgtFrame="_top"/>
                    </pic:cNvPr>
                    <pic:cNvPicPr>
                      <a:picLocks noChangeAspect="1" noChangeArrowheads="1"/>
                    </pic:cNvPicPr>
                  </pic:nvPicPr>
                  <pic:blipFill>
                    <a:blip r:embed="rId8" cstate="print"/>
                    <a:srcRect/>
                    <a:stretch>
                      <a:fillRect/>
                    </a:stretch>
                  </pic:blipFill>
                  <pic:spPr bwMode="auto">
                    <a:xfrm>
                      <a:off x="0" y="0"/>
                      <a:ext cx="984638" cy="273132"/>
                    </a:xfrm>
                    <a:prstGeom prst="rect">
                      <a:avLst/>
                    </a:prstGeom>
                    <a:noFill/>
                    <a:ln w="9525">
                      <a:noFill/>
                      <a:miter lim="800000"/>
                      <a:headEnd/>
                      <a:tailEnd/>
                    </a:ln>
                  </pic:spPr>
                </pic:pic>
              </a:graphicData>
            </a:graphic>
          </wp:anchor>
        </w:drawing>
      </w:r>
      <w:r w:rsidR="00BF7941" w:rsidRPr="001A4BEB">
        <w:rPr>
          <w:rFonts w:ascii="Times New Roman" w:hAnsi="Times New Roman" w:cs="Times New Roman"/>
          <w:b/>
          <w:noProof/>
          <w:lang w:eastAsia="en-IE"/>
        </w:rPr>
        <w:drawing>
          <wp:inline distT="0" distB="0" distL="0" distR="0">
            <wp:extent cx="962025" cy="1162050"/>
            <wp:effectExtent l="19050" t="0" r="9525" b="0"/>
            <wp:docPr id="1" name="Picture 1" descr="cocologo with 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ocologo with text"/>
                    <pic:cNvPicPr>
                      <a:picLocks noChangeArrowheads="1"/>
                    </pic:cNvPicPr>
                  </pic:nvPicPr>
                  <pic:blipFill>
                    <a:blip r:embed="rId9" cstate="print"/>
                    <a:srcRect/>
                    <a:stretch>
                      <a:fillRect/>
                    </a:stretch>
                  </pic:blipFill>
                  <pic:spPr bwMode="auto">
                    <a:xfrm>
                      <a:off x="0" y="0"/>
                      <a:ext cx="962025" cy="1162050"/>
                    </a:xfrm>
                    <a:prstGeom prst="rect">
                      <a:avLst/>
                    </a:prstGeom>
                    <a:noFill/>
                    <a:ln w="9525">
                      <a:noFill/>
                      <a:miter lim="800000"/>
                      <a:headEnd/>
                      <a:tailEnd/>
                    </a:ln>
                  </pic:spPr>
                </pic:pic>
              </a:graphicData>
            </a:graphic>
          </wp:inline>
        </w:drawing>
      </w:r>
      <w:r w:rsidR="00BF7941" w:rsidRPr="001A4BEB">
        <w:rPr>
          <w:rFonts w:ascii="Times New Roman" w:hAnsi="Times New Roman" w:cs="Times New Roman"/>
          <w:b/>
          <w:noProof/>
          <w:lang w:eastAsia="en-IE"/>
        </w:rPr>
        <w:drawing>
          <wp:inline distT="0" distB="0" distL="0" distR="0">
            <wp:extent cx="1052513" cy="1132999"/>
            <wp:effectExtent l="19050" t="0" r="0" b="0"/>
            <wp:docPr id="5" name="Picture 4" descr="CouncilCrest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cilCrestSmall.gif"/>
                    <pic:cNvPicPr/>
                  </pic:nvPicPr>
                  <pic:blipFill>
                    <a:blip r:embed="rId10" cstate="print"/>
                    <a:stretch>
                      <a:fillRect/>
                    </a:stretch>
                  </pic:blipFill>
                  <pic:spPr>
                    <a:xfrm>
                      <a:off x="0" y="0"/>
                      <a:ext cx="1052513" cy="1132999"/>
                    </a:xfrm>
                    <a:prstGeom prst="rect">
                      <a:avLst/>
                    </a:prstGeom>
                  </pic:spPr>
                </pic:pic>
              </a:graphicData>
            </a:graphic>
          </wp:inline>
        </w:drawing>
      </w:r>
      <w:r w:rsidR="00FD79A9">
        <w:rPr>
          <w:rFonts w:ascii="Times New Roman" w:hAnsi="Times New Roman" w:cs="Times New Roman"/>
          <w:b/>
        </w:rPr>
        <w:t xml:space="preserve">                              </w:t>
      </w:r>
      <w:r w:rsidR="00BF7941" w:rsidRPr="001A4BEB">
        <w:rPr>
          <w:rFonts w:ascii="Times New Roman" w:hAnsi="Times New Roman" w:cs="Times New Roman"/>
          <w:b/>
          <w:noProof/>
          <w:lang w:eastAsia="en-IE"/>
        </w:rPr>
        <w:drawing>
          <wp:inline distT="0" distB="0" distL="0" distR="0">
            <wp:extent cx="1047119" cy="1094929"/>
            <wp:effectExtent l="19050" t="0" r="631" b="0"/>
            <wp:docPr id="8" name="Picture 5" descr="Logo, roslogo high res with name,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oslogo high res with name, cropped.JPG"/>
                    <pic:cNvPicPr/>
                  </pic:nvPicPr>
                  <pic:blipFill>
                    <a:blip r:embed="rId11" cstate="print"/>
                    <a:stretch>
                      <a:fillRect/>
                    </a:stretch>
                  </pic:blipFill>
                  <pic:spPr>
                    <a:xfrm>
                      <a:off x="0" y="0"/>
                      <a:ext cx="1047119" cy="1094929"/>
                    </a:xfrm>
                    <a:prstGeom prst="rect">
                      <a:avLst/>
                    </a:prstGeom>
                  </pic:spPr>
                </pic:pic>
              </a:graphicData>
            </a:graphic>
          </wp:inline>
        </w:drawing>
      </w:r>
      <w:r w:rsidR="00BF7941" w:rsidRPr="001A4BEB">
        <w:rPr>
          <w:rFonts w:ascii="Times New Roman" w:hAnsi="Times New Roman" w:cs="Times New Roman"/>
          <w:b/>
          <w:noProof/>
          <w:lang w:eastAsia="en-IE"/>
        </w:rPr>
        <w:drawing>
          <wp:inline distT="0" distB="0" distL="0" distR="0">
            <wp:extent cx="814031" cy="1114046"/>
            <wp:effectExtent l="19050" t="0" r="5119" b="0"/>
            <wp:docPr id="10" name="Picture 6" descr="Longford-HighQual-Transparent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ford-HighQual-TransparentBackground.png"/>
                    <pic:cNvPicPr/>
                  </pic:nvPicPr>
                  <pic:blipFill>
                    <a:blip r:embed="rId12" cstate="print"/>
                    <a:stretch>
                      <a:fillRect/>
                    </a:stretch>
                  </pic:blipFill>
                  <pic:spPr>
                    <a:xfrm>
                      <a:off x="0" y="0"/>
                      <a:ext cx="814031" cy="1114046"/>
                    </a:xfrm>
                    <a:prstGeom prst="rect">
                      <a:avLst/>
                    </a:prstGeom>
                  </pic:spPr>
                </pic:pic>
              </a:graphicData>
            </a:graphic>
          </wp:inline>
        </w:drawing>
      </w:r>
    </w:p>
    <w:p w:rsidR="00BF7941" w:rsidRPr="001A4BEB" w:rsidRDefault="00BF7941" w:rsidP="001A4BEB">
      <w:pPr>
        <w:spacing w:line="360" w:lineRule="auto"/>
        <w:jc w:val="center"/>
        <w:rPr>
          <w:rFonts w:ascii="Times New Roman" w:hAnsi="Times New Roman" w:cs="Times New Roman"/>
          <w:b/>
        </w:rPr>
      </w:pPr>
    </w:p>
    <w:p w:rsidR="00BF7941" w:rsidRPr="001A4BEB" w:rsidRDefault="00BF7941" w:rsidP="001A4BEB">
      <w:pPr>
        <w:spacing w:line="360" w:lineRule="auto"/>
        <w:jc w:val="center"/>
        <w:rPr>
          <w:rFonts w:ascii="Times New Roman" w:hAnsi="Times New Roman" w:cs="Times New Roman"/>
          <w:b/>
        </w:rPr>
      </w:pPr>
      <w:r w:rsidRPr="001A4BEB">
        <w:rPr>
          <w:rFonts w:ascii="Times New Roman" w:hAnsi="Times New Roman" w:cs="Times New Roman"/>
          <w:b/>
          <w:noProof/>
          <w:lang w:eastAsia="en-IE"/>
        </w:rPr>
        <w:drawing>
          <wp:inline distT="0" distB="0" distL="0" distR="0">
            <wp:extent cx="1847850" cy="495300"/>
            <wp:effectExtent l="19050" t="0" r="0" b="0"/>
            <wp:docPr id="9" name="Picture 2" descr="New HERITAGECOUNCIL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New HERITAGECOUNCILlogo"/>
                    <pic:cNvPicPr>
                      <a:picLocks noChangeArrowheads="1"/>
                    </pic:cNvPicPr>
                  </pic:nvPicPr>
                  <pic:blipFill>
                    <a:blip r:embed="rId13" cstate="print"/>
                    <a:srcRect/>
                    <a:stretch>
                      <a:fillRect/>
                    </a:stretch>
                  </pic:blipFill>
                  <pic:spPr bwMode="auto">
                    <a:xfrm>
                      <a:off x="0" y="0"/>
                      <a:ext cx="1847850" cy="495300"/>
                    </a:xfrm>
                    <a:prstGeom prst="rect">
                      <a:avLst/>
                    </a:prstGeom>
                    <a:noFill/>
                    <a:ln w="9525">
                      <a:noFill/>
                      <a:miter lim="800000"/>
                      <a:headEnd/>
                      <a:tailEnd/>
                    </a:ln>
                  </pic:spPr>
                </pic:pic>
              </a:graphicData>
            </a:graphic>
          </wp:inline>
        </w:drawing>
      </w:r>
    </w:p>
    <w:p w:rsidR="00F545DA" w:rsidRDefault="00F545DA" w:rsidP="001A4BEB">
      <w:pPr>
        <w:spacing w:line="360" w:lineRule="auto"/>
        <w:jc w:val="both"/>
        <w:rPr>
          <w:rFonts w:ascii="Times New Roman" w:hAnsi="Times New Roman" w:cs="Times New Roman"/>
          <w:b/>
        </w:rPr>
      </w:pPr>
    </w:p>
    <w:p w:rsidR="00BF7941" w:rsidRPr="001A4BEB" w:rsidRDefault="00F545DA" w:rsidP="001A4BEB">
      <w:pPr>
        <w:spacing w:line="360" w:lineRule="auto"/>
        <w:jc w:val="both"/>
        <w:rPr>
          <w:rFonts w:ascii="Times New Roman" w:hAnsi="Times New Roman" w:cs="Times New Roman"/>
          <w:b/>
        </w:rPr>
      </w:pPr>
      <w:r>
        <w:rPr>
          <w:rFonts w:ascii="Times New Roman" w:hAnsi="Times New Roman" w:cs="Times New Roman"/>
          <w:b/>
        </w:rPr>
        <w:t xml:space="preserve">INTRODUCTION TO THE </w:t>
      </w:r>
      <w:r w:rsidR="00BF7941" w:rsidRPr="001A4BEB">
        <w:rPr>
          <w:rFonts w:ascii="Times New Roman" w:hAnsi="Times New Roman" w:cs="Times New Roman"/>
          <w:b/>
        </w:rPr>
        <w:t>BLACK PIGS DYKE REGIONAL PROJECT</w:t>
      </w:r>
    </w:p>
    <w:p w:rsidR="00F545DA" w:rsidRDefault="00F545DA" w:rsidP="00F136B0">
      <w:pPr>
        <w:spacing w:line="360" w:lineRule="auto"/>
        <w:jc w:val="both"/>
        <w:rPr>
          <w:rFonts w:ascii="Times New Roman" w:hAnsi="Times New Roman" w:cs="Times New Roman"/>
        </w:rPr>
      </w:pPr>
      <w:r>
        <w:rPr>
          <w:rFonts w:ascii="Times New Roman" w:hAnsi="Times New Roman" w:cs="Times New Roman"/>
        </w:rPr>
        <w:t xml:space="preserve">This is </w:t>
      </w:r>
      <w:r w:rsidR="00BF7941" w:rsidRPr="001A4BEB">
        <w:rPr>
          <w:rFonts w:ascii="Times New Roman" w:hAnsi="Times New Roman" w:cs="Times New Roman"/>
        </w:rPr>
        <w:t>joint County Heritage Plan project between Cavan, Leitrim, Longford, Monaghan and Roscommon County Council Heritage Offices, su</w:t>
      </w:r>
      <w:r>
        <w:rPr>
          <w:rFonts w:ascii="Times New Roman" w:hAnsi="Times New Roman" w:cs="Times New Roman"/>
        </w:rPr>
        <w:t>pported by the Heritage Council is ongoing since 2014.</w:t>
      </w:r>
      <w:r w:rsidR="00BF7941" w:rsidRPr="001A4BEB">
        <w:rPr>
          <w:rFonts w:ascii="Times New Roman" w:hAnsi="Times New Roman" w:cs="Times New Roman"/>
        </w:rPr>
        <w:t xml:space="preserve">  </w:t>
      </w:r>
      <w:r>
        <w:rPr>
          <w:rFonts w:ascii="Times New Roman" w:hAnsi="Times New Roman" w:cs="Times New Roman"/>
        </w:rPr>
        <w:t xml:space="preserve">Research on the sites across the region is led by the Heritage Officers, and research reports and information are available on our website </w:t>
      </w:r>
      <w:hyperlink r:id="rId14" w:history="1">
        <w:r w:rsidRPr="001F0AE8">
          <w:rPr>
            <w:rStyle w:val="Hyperlink"/>
            <w:rFonts w:ascii="Times New Roman" w:hAnsi="Times New Roman" w:cs="Times New Roman"/>
          </w:rPr>
          <w:t>www.blackpigsdyke.ie</w:t>
        </w:r>
      </w:hyperlink>
      <w:r w:rsidRPr="00F545DA">
        <w:rPr>
          <w:rFonts w:ascii="Times New Roman" w:hAnsi="Times New Roman" w:cs="Times New Roman"/>
        </w:rPr>
        <w:t xml:space="preserve"> </w:t>
      </w:r>
    </w:p>
    <w:p w:rsidR="00BF7941" w:rsidRDefault="00F545DA" w:rsidP="00F136B0">
      <w:pPr>
        <w:spacing w:line="360" w:lineRule="auto"/>
        <w:jc w:val="both"/>
        <w:rPr>
          <w:rFonts w:ascii="Times New Roman" w:hAnsi="Times New Roman" w:cs="Times New Roman"/>
        </w:rPr>
      </w:pPr>
      <w:r w:rsidRPr="001A4BEB">
        <w:rPr>
          <w:rFonts w:ascii="Times New Roman" w:hAnsi="Times New Roman" w:cs="Times New Roman"/>
        </w:rPr>
        <w:t>Monaghan County Council is handling procurement on beh</w:t>
      </w:r>
      <w:r>
        <w:rPr>
          <w:rFonts w:ascii="Times New Roman" w:hAnsi="Times New Roman" w:cs="Times New Roman"/>
        </w:rPr>
        <w:t>alf of all the project partners for design services.</w:t>
      </w:r>
      <w:r w:rsidRPr="001A4BEB">
        <w:rPr>
          <w:rFonts w:ascii="Times New Roman" w:hAnsi="Times New Roman" w:cs="Times New Roman"/>
        </w:rPr>
        <w:t xml:space="preserve"> </w:t>
      </w:r>
      <w:r>
        <w:rPr>
          <w:rFonts w:ascii="Times New Roman" w:hAnsi="Times New Roman" w:cs="Times New Roman"/>
        </w:rPr>
        <w:t xml:space="preserve"> </w:t>
      </w:r>
    </w:p>
    <w:p w:rsidR="00B71643" w:rsidRPr="00B71643" w:rsidRDefault="00B71643" w:rsidP="00B71643">
      <w:pPr>
        <w:autoSpaceDE w:val="0"/>
        <w:autoSpaceDN w:val="0"/>
        <w:adjustRightInd w:val="0"/>
        <w:spacing w:after="0" w:line="360" w:lineRule="auto"/>
        <w:jc w:val="both"/>
        <w:rPr>
          <w:rFonts w:ascii="Times New Roman" w:eastAsia="Calibri" w:hAnsi="Times New Roman" w:cs="Times New Roman"/>
          <w:lang w:eastAsia="en-IE"/>
        </w:rPr>
      </w:pPr>
      <w:r w:rsidRPr="00B71643">
        <w:rPr>
          <w:rFonts w:ascii="Times New Roman" w:hAnsi="Times New Roman" w:cs="Times New Roman"/>
          <w:b/>
        </w:rPr>
        <w:t>Closing date</w:t>
      </w:r>
      <w:r w:rsidRPr="00B71643">
        <w:rPr>
          <w:rFonts w:ascii="Times New Roman" w:hAnsi="Times New Roman" w:cs="Times New Roman"/>
        </w:rPr>
        <w:t xml:space="preserve"> for submission of tenders is </w:t>
      </w:r>
      <w:r w:rsidRPr="00B71643">
        <w:rPr>
          <w:rFonts w:ascii="Times New Roman" w:hAnsi="Times New Roman" w:cs="Times New Roman"/>
          <w:b/>
        </w:rPr>
        <w:t>4pm, Friday 21</w:t>
      </w:r>
      <w:r w:rsidRPr="00B71643">
        <w:rPr>
          <w:rFonts w:ascii="Times New Roman" w:hAnsi="Times New Roman" w:cs="Times New Roman"/>
          <w:b/>
          <w:vertAlign w:val="superscript"/>
        </w:rPr>
        <w:t>st</w:t>
      </w:r>
      <w:r w:rsidRPr="00B71643">
        <w:rPr>
          <w:rFonts w:ascii="Times New Roman" w:hAnsi="Times New Roman" w:cs="Times New Roman"/>
          <w:b/>
        </w:rPr>
        <w:t xml:space="preserve"> April 2017</w:t>
      </w:r>
      <w:r w:rsidRPr="00B71643">
        <w:rPr>
          <w:rFonts w:ascii="Times New Roman" w:hAnsi="Times New Roman" w:cs="Times New Roman"/>
        </w:rPr>
        <w:t>.  Submis</w:t>
      </w:r>
      <w:r>
        <w:rPr>
          <w:rFonts w:ascii="Times New Roman" w:hAnsi="Times New Roman" w:cs="Times New Roman"/>
        </w:rPr>
        <w:t xml:space="preserve">sions should be made in writing, envelopes clearly marked with the words </w:t>
      </w:r>
      <w:r w:rsidRPr="00B71643">
        <w:rPr>
          <w:rFonts w:ascii="Times New Roman" w:hAnsi="Times New Roman" w:cs="Times New Roman"/>
          <w:b/>
        </w:rPr>
        <w:t>Black Pigs Dyke Tender</w:t>
      </w:r>
      <w:r w:rsidRPr="00B71643">
        <w:rPr>
          <w:rFonts w:ascii="Times New Roman" w:hAnsi="Times New Roman" w:cs="Times New Roman"/>
        </w:rPr>
        <w:t xml:space="preserve">, </w:t>
      </w:r>
      <w:r>
        <w:rPr>
          <w:rFonts w:ascii="Times New Roman" w:hAnsi="Times New Roman" w:cs="Times New Roman"/>
        </w:rPr>
        <w:t xml:space="preserve"> and addressed to </w:t>
      </w:r>
      <w:r w:rsidRPr="00B71643">
        <w:rPr>
          <w:rFonts w:ascii="Times New Roman" w:eastAsia="Calibri" w:hAnsi="Times New Roman" w:cs="Times New Roman"/>
          <w:lang w:eastAsia="en-IE"/>
        </w:rPr>
        <w:t>“The Administrative Officer” (or designated alternative), Governance &amp; Corporate Affairs, Monaghan County Council, The Glen, Monaghan.</w:t>
      </w:r>
      <w:r>
        <w:rPr>
          <w:rFonts w:ascii="Times New Roman" w:eastAsia="Calibri" w:hAnsi="Times New Roman" w:cs="Times New Roman"/>
          <w:lang w:eastAsia="en-IE"/>
        </w:rPr>
        <w:t xml:space="preserve"> </w:t>
      </w:r>
    </w:p>
    <w:p w:rsidR="00B71643" w:rsidRDefault="00B71643" w:rsidP="00F136B0">
      <w:pPr>
        <w:spacing w:line="360" w:lineRule="auto"/>
        <w:jc w:val="both"/>
        <w:rPr>
          <w:rFonts w:ascii="Times New Roman" w:hAnsi="Times New Roman" w:cs="Times New Roman"/>
        </w:rPr>
      </w:pPr>
    </w:p>
    <w:p w:rsidR="00F72811" w:rsidRDefault="00F72811" w:rsidP="001A4BEB">
      <w:pPr>
        <w:autoSpaceDE w:val="0"/>
        <w:autoSpaceDN w:val="0"/>
        <w:adjustRightInd w:val="0"/>
        <w:spacing w:after="0" w:line="360" w:lineRule="auto"/>
        <w:rPr>
          <w:rFonts w:ascii="Times New Roman" w:hAnsi="Times New Roman" w:cs="Times New Roman"/>
        </w:rPr>
      </w:pPr>
    </w:p>
    <w:p w:rsidR="00F72811" w:rsidRPr="00F72811" w:rsidRDefault="00F72811" w:rsidP="001A4BEB">
      <w:pPr>
        <w:autoSpaceDE w:val="0"/>
        <w:autoSpaceDN w:val="0"/>
        <w:adjustRightInd w:val="0"/>
        <w:spacing w:after="0" w:line="360" w:lineRule="auto"/>
        <w:rPr>
          <w:rFonts w:ascii="Times New Roman" w:hAnsi="Times New Roman" w:cs="Times New Roman"/>
          <w:b/>
        </w:rPr>
      </w:pPr>
      <w:r w:rsidRPr="00F72811">
        <w:rPr>
          <w:rFonts w:ascii="Times New Roman" w:hAnsi="Times New Roman" w:cs="Times New Roman"/>
          <w:b/>
        </w:rPr>
        <w:t>THE BLACK PIGS DYKE</w:t>
      </w:r>
    </w:p>
    <w:p w:rsidR="00F72811" w:rsidRDefault="00F72811" w:rsidP="001A4BEB">
      <w:pPr>
        <w:autoSpaceDE w:val="0"/>
        <w:autoSpaceDN w:val="0"/>
        <w:adjustRightInd w:val="0"/>
        <w:spacing w:after="0" w:line="360" w:lineRule="auto"/>
        <w:rPr>
          <w:rFonts w:ascii="Times New Roman" w:hAnsi="Times New Roman" w:cs="Times New Roman"/>
        </w:rPr>
      </w:pPr>
    </w:p>
    <w:p w:rsidR="00BF7941" w:rsidRPr="001A4BEB" w:rsidRDefault="00BF7941" w:rsidP="001A4BEB">
      <w:pPr>
        <w:autoSpaceDE w:val="0"/>
        <w:autoSpaceDN w:val="0"/>
        <w:adjustRightInd w:val="0"/>
        <w:spacing w:after="0" w:line="360" w:lineRule="auto"/>
        <w:rPr>
          <w:rFonts w:ascii="Times New Roman" w:hAnsi="Times New Roman" w:cs="Times New Roman"/>
        </w:rPr>
      </w:pPr>
      <w:r w:rsidRPr="001A4BEB">
        <w:rPr>
          <w:rFonts w:ascii="Times New Roman" w:hAnsi="Times New Roman" w:cs="Times New Roman"/>
        </w:rPr>
        <w:t>The extensive lines of large banks-and-ditches known collectively as the Black Pig's Dyke (BPD)</w:t>
      </w:r>
    </w:p>
    <w:p w:rsidR="00BF7941" w:rsidRPr="001A4BEB" w:rsidRDefault="00BF7941" w:rsidP="001A4BEB">
      <w:pPr>
        <w:autoSpaceDE w:val="0"/>
        <w:autoSpaceDN w:val="0"/>
        <w:adjustRightInd w:val="0"/>
        <w:spacing w:after="0" w:line="360" w:lineRule="auto"/>
        <w:rPr>
          <w:rFonts w:ascii="Times New Roman" w:hAnsi="Times New Roman" w:cs="Times New Roman"/>
        </w:rPr>
      </w:pPr>
      <w:r w:rsidRPr="001A4BEB">
        <w:rPr>
          <w:rFonts w:ascii="Times New Roman" w:hAnsi="Times New Roman" w:cs="Times New Roman"/>
        </w:rPr>
        <w:t>are the amongst the oldest, largest and most celebrated land boundaries in prehistoric Europe.</w:t>
      </w:r>
    </w:p>
    <w:p w:rsidR="00BF7941" w:rsidRPr="001A4BEB" w:rsidRDefault="00BF7941" w:rsidP="001A4BEB">
      <w:pPr>
        <w:autoSpaceDE w:val="0"/>
        <w:autoSpaceDN w:val="0"/>
        <w:adjustRightInd w:val="0"/>
        <w:spacing w:after="0" w:line="360" w:lineRule="auto"/>
        <w:rPr>
          <w:rFonts w:ascii="Times New Roman" w:hAnsi="Times New Roman" w:cs="Times New Roman"/>
        </w:rPr>
      </w:pPr>
      <w:r w:rsidRPr="001A4BEB">
        <w:rPr>
          <w:rFonts w:ascii="Times New Roman" w:hAnsi="Times New Roman" w:cs="Times New Roman"/>
        </w:rPr>
        <w:t>Yet they are also the most elusive. In the public imagination the diffusely scattered linear</w:t>
      </w:r>
    </w:p>
    <w:p w:rsidR="00BF7941" w:rsidRPr="001A4BEB" w:rsidRDefault="00BF7941" w:rsidP="001A4BEB">
      <w:pPr>
        <w:autoSpaceDE w:val="0"/>
        <w:autoSpaceDN w:val="0"/>
        <w:adjustRightInd w:val="0"/>
        <w:spacing w:after="0" w:line="360" w:lineRule="auto"/>
        <w:rPr>
          <w:rFonts w:ascii="Times New Roman" w:hAnsi="Times New Roman" w:cs="Times New Roman"/>
        </w:rPr>
      </w:pPr>
      <w:r w:rsidRPr="001A4BEB">
        <w:rPr>
          <w:rFonts w:ascii="Times New Roman" w:hAnsi="Times New Roman" w:cs="Times New Roman"/>
        </w:rPr>
        <w:t>earthworks formed a cohesive and unified boundary for the ancient kingdom of Ulster, a</w:t>
      </w:r>
    </w:p>
    <w:p w:rsidR="00BF7941" w:rsidRPr="001A4BEB" w:rsidRDefault="00BF7941" w:rsidP="001A4BEB">
      <w:pPr>
        <w:autoSpaceDE w:val="0"/>
        <w:autoSpaceDN w:val="0"/>
        <w:adjustRightInd w:val="0"/>
        <w:spacing w:after="0" w:line="360" w:lineRule="auto"/>
        <w:rPr>
          <w:rFonts w:ascii="Times New Roman" w:hAnsi="Times New Roman" w:cs="Times New Roman"/>
        </w:rPr>
      </w:pPr>
      <w:r w:rsidRPr="001A4BEB">
        <w:rPr>
          <w:rFonts w:ascii="Times New Roman" w:hAnsi="Times New Roman" w:cs="Times New Roman"/>
        </w:rPr>
        <w:t>monumental frontier defence that divided Northern Ireland from the rest of Ireland. The</w:t>
      </w:r>
    </w:p>
    <w:p w:rsidR="00BF7941" w:rsidRPr="001A4BEB" w:rsidRDefault="00BF7941" w:rsidP="001A4BEB">
      <w:pPr>
        <w:autoSpaceDE w:val="0"/>
        <w:autoSpaceDN w:val="0"/>
        <w:adjustRightInd w:val="0"/>
        <w:spacing w:after="0" w:line="360" w:lineRule="auto"/>
        <w:rPr>
          <w:rFonts w:ascii="Times New Roman" w:hAnsi="Times New Roman" w:cs="Times New Roman"/>
        </w:rPr>
      </w:pPr>
      <w:r w:rsidRPr="001A4BEB">
        <w:rPr>
          <w:rFonts w:ascii="Times New Roman" w:hAnsi="Times New Roman" w:cs="Times New Roman"/>
        </w:rPr>
        <w:t>earthworks are also associated with a widespread folk tradition about a cruel schoolmaster with</w:t>
      </w:r>
    </w:p>
    <w:p w:rsidR="00BF7941" w:rsidRPr="001A4BEB" w:rsidRDefault="00BF7941" w:rsidP="001A4BEB">
      <w:pPr>
        <w:autoSpaceDE w:val="0"/>
        <w:autoSpaceDN w:val="0"/>
        <w:adjustRightInd w:val="0"/>
        <w:spacing w:after="0" w:line="360" w:lineRule="auto"/>
        <w:rPr>
          <w:rFonts w:ascii="Times New Roman" w:hAnsi="Times New Roman" w:cs="Times New Roman"/>
        </w:rPr>
      </w:pPr>
      <w:r w:rsidRPr="001A4BEB">
        <w:rPr>
          <w:rFonts w:ascii="Times New Roman" w:hAnsi="Times New Roman" w:cs="Times New Roman"/>
        </w:rPr>
        <w:t>magic powers who was transformed by one of his students into a mystical giant black pig and</w:t>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chased across the countryside, leaving his wake a large track before drowning in a lake.</w:t>
      </w:r>
    </w:p>
    <w:p w:rsidR="001A4BEB" w:rsidRPr="001A4BEB" w:rsidRDefault="001A4BEB" w:rsidP="001A4BEB">
      <w:pPr>
        <w:autoSpaceDE w:val="0"/>
        <w:autoSpaceDN w:val="0"/>
        <w:adjustRightInd w:val="0"/>
        <w:spacing w:after="0" w:line="360" w:lineRule="auto"/>
        <w:rPr>
          <w:rFonts w:ascii="Times New Roman" w:hAnsi="Times New Roman" w:cs="Times New Roman"/>
        </w:rPr>
      </w:pPr>
    </w:p>
    <w:p w:rsidR="001A4BEB" w:rsidRPr="001A4BEB" w:rsidRDefault="001A4BEB" w:rsidP="001A4BEB">
      <w:pPr>
        <w:autoSpaceDE w:val="0"/>
        <w:autoSpaceDN w:val="0"/>
        <w:adjustRightInd w:val="0"/>
        <w:spacing w:after="0" w:line="360" w:lineRule="auto"/>
        <w:rPr>
          <w:rFonts w:ascii="Times New Roman" w:hAnsi="Times New Roman" w:cs="Times New Roman"/>
        </w:rPr>
      </w:pPr>
      <w:r w:rsidRPr="001A4BEB">
        <w:rPr>
          <w:rFonts w:ascii="Times New Roman" w:hAnsi="Times New Roman" w:cs="Times New Roman"/>
        </w:rPr>
        <w:t>The linear earthworks were the largest construction projects ever undertaken in prehistoric</w:t>
      </w:r>
    </w:p>
    <w:p w:rsidR="00F136B0" w:rsidRPr="001A4BEB" w:rsidRDefault="001A4BEB" w:rsidP="00F136B0">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Ireland. The social consequences of dyke building must have been enormous.</w:t>
      </w:r>
      <w:r w:rsidR="00F136B0">
        <w:rPr>
          <w:rFonts w:ascii="Times New Roman" w:hAnsi="Times New Roman" w:cs="Times New Roman"/>
        </w:rPr>
        <w:t xml:space="preserve"> </w:t>
      </w:r>
      <w:r w:rsidRPr="001A4BEB">
        <w:rPr>
          <w:rFonts w:ascii="Times New Roman" w:hAnsi="Times New Roman" w:cs="Times New Roman"/>
        </w:rPr>
        <w:t>Their monumental scale means they must have been initiatives that were led by those at the apex</w:t>
      </w:r>
      <w:r w:rsidR="00F136B0">
        <w:rPr>
          <w:rFonts w:ascii="Times New Roman" w:hAnsi="Times New Roman" w:cs="Times New Roman"/>
        </w:rPr>
        <w:t xml:space="preserve"> </w:t>
      </w:r>
      <w:r w:rsidRPr="001A4BEB">
        <w:rPr>
          <w:rFonts w:ascii="Times New Roman" w:hAnsi="Times New Roman" w:cs="Times New Roman"/>
        </w:rPr>
        <w:t>of society, most probably the same royalty who had the great timber and earth sanctuaries built</w:t>
      </w:r>
      <w:r w:rsidR="00F136B0">
        <w:rPr>
          <w:rFonts w:ascii="Times New Roman" w:hAnsi="Times New Roman" w:cs="Times New Roman"/>
        </w:rPr>
        <w:t xml:space="preserve"> </w:t>
      </w:r>
      <w:r w:rsidRPr="001A4BEB">
        <w:rPr>
          <w:rFonts w:ascii="Times New Roman" w:hAnsi="Times New Roman" w:cs="Times New Roman"/>
        </w:rPr>
        <w:t>at places like Tara, Emain Macha, Rathcroghan and the same cohort who had the remarkable</w:t>
      </w:r>
      <w:r w:rsidR="00F136B0">
        <w:rPr>
          <w:rFonts w:ascii="Times New Roman" w:hAnsi="Times New Roman" w:cs="Times New Roman"/>
        </w:rPr>
        <w:t xml:space="preserve"> </w:t>
      </w:r>
      <w:r w:rsidRPr="001A4BEB">
        <w:rPr>
          <w:rFonts w:ascii="Times New Roman" w:hAnsi="Times New Roman" w:cs="Times New Roman"/>
        </w:rPr>
        <w:t xml:space="preserve">timber road at Corlea built in 148 BC. </w:t>
      </w:r>
    </w:p>
    <w:p w:rsidR="00F136B0" w:rsidRDefault="00F136B0" w:rsidP="001A4BEB">
      <w:pPr>
        <w:autoSpaceDE w:val="0"/>
        <w:autoSpaceDN w:val="0"/>
        <w:adjustRightInd w:val="0"/>
        <w:spacing w:after="0" w:line="360" w:lineRule="auto"/>
        <w:rPr>
          <w:rFonts w:ascii="Times New Roman" w:hAnsi="Times New Roman" w:cs="Times New Roman"/>
        </w:rPr>
      </w:pPr>
    </w:p>
    <w:p w:rsidR="00BF7941" w:rsidRPr="001A4BEB" w:rsidRDefault="00BF7941" w:rsidP="001A4BEB">
      <w:pPr>
        <w:autoSpaceDE w:val="0"/>
        <w:autoSpaceDN w:val="0"/>
        <w:adjustRightInd w:val="0"/>
        <w:spacing w:after="0" w:line="360" w:lineRule="auto"/>
        <w:rPr>
          <w:rFonts w:ascii="Times New Roman" w:hAnsi="Times New Roman" w:cs="Times New Roman"/>
        </w:rPr>
      </w:pPr>
      <w:r w:rsidRPr="001A4BEB">
        <w:rPr>
          <w:rFonts w:ascii="Times New Roman" w:hAnsi="Times New Roman" w:cs="Times New Roman"/>
        </w:rPr>
        <w:t>Huge building projects of dubious practical purpose feature throughout</w:t>
      </w:r>
      <w:r w:rsidR="00F136B0">
        <w:rPr>
          <w:rFonts w:ascii="Times New Roman" w:hAnsi="Times New Roman" w:cs="Times New Roman"/>
        </w:rPr>
        <w:t xml:space="preserve"> </w:t>
      </w:r>
      <w:r w:rsidRPr="001A4BEB">
        <w:rPr>
          <w:rFonts w:ascii="Times New Roman" w:hAnsi="Times New Roman" w:cs="Times New Roman"/>
        </w:rPr>
        <w:t>the pre-modern world – Hadrian’s Wall and the Great Wall of China are the most outrageous</w:t>
      </w:r>
      <w:r w:rsidR="00F136B0">
        <w:rPr>
          <w:rFonts w:ascii="Times New Roman" w:hAnsi="Times New Roman" w:cs="Times New Roman"/>
        </w:rPr>
        <w:t xml:space="preserve"> </w:t>
      </w:r>
      <w:r w:rsidRPr="001A4BEB">
        <w:rPr>
          <w:rFonts w:ascii="Times New Roman" w:hAnsi="Times New Roman" w:cs="Times New Roman"/>
        </w:rPr>
        <w:t>examples - and were conceived to send clear messages about power, status and respect for</w:t>
      </w:r>
      <w:r w:rsidR="00F136B0">
        <w:rPr>
          <w:rFonts w:ascii="Times New Roman" w:hAnsi="Times New Roman" w:cs="Times New Roman"/>
        </w:rPr>
        <w:t xml:space="preserve"> </w:t>
      </w:r>
      <w:r w:rsidRPr="001A4BEB">
        <w:rPr>
          <w:rFonts w:ascii="Times New Roman" w:hAnsi="Times New Roman" w:cs="Times New Roman"/>
        </w:rPr>
        <w:t xml:space="preserve">authority. </w:t>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p>
    <w:p w:rsidR="00BF7941" w:rsidRDefault="00BF7941" w:rsidP="00F545DA">
      <w:pPr>
        <w:autoSpaceDE w:val="0"/>
        <w:autoSpaceDN w:val="0"/>
        <w:adjustRightInd w:val="0"/>
        <w:spacing w:after="0" w:line="360" w:lineRule="auto"/>
        <w:rPr>
          <w:rFonts w:ascii="Times New Roman" w:hAnsi="Times New Roman" w:cs="Times New Roman"/>
        </w:rPr>
      </w:pPr>
      <w:r w:rsidRPr="001A4BEB">
        <w:rPr>
          <w:rFonts w:ascii="Times New Roman" w:hAnsi="Times New Roman" w:cs="Times New Roman"/>
        </w:rPr>
        <w:t>It is suggested that perhaps the linear earthworks were</w:t>
      </w:r>
      <w:r w:rsidR="00F136B0">
        <w:rPr>
          <w:rFonts w:ascii="Times New Roman" w:hAnsi="Times New Roman" w:cs="Times New Roman"/>
        </w:rPr>
        <w:t xml:space="preserve"> </w:t>
      </w:r>
      <w:r w:rsidRPr="001A4BEB">
        <w:rPr>
          <w:rFonts w:ascii="Times New Roman" w:hAnsi="Times New Roman" w:cs="Times New Roman"/>
        </w:rPr>
        <w:t>‘royal works’ that were built in the borderlands as monumental statements of authority, but</w:t>
      </w:r>
      <w:r w:rsidR="00F136B0">
        <w:rPr>
          <w:rFonts w:ascii="Times New Roman" w:hAnsi="Times New Roman" w:cs="Times New Roman"/>
        </w:rPr>
        <w:t xml:space="preserve"> </w:t>
      </w:r>
      <w:r w:rsidRPr="001A4BEB">
        <w:rPr>
          <w:rFonts w:ascii="Times New Roman" w:hAnsi="Times New Roman" w:cs="Times New Roman"/>
        </w:rPr>
        <w:t>which had little practical purpose. Ironically, given the enormous societal efforts that would have</w:t>
      </w:r>
      <w:r w:rsidR="00F136B0">
        <w:rPr>
          <w:rFonts w:ascii="Times New Roman" w:hAnsi="Times New Roman" w:cs="Times New Roman"/>
        </w:rPr>
        <w:t xml:space="preserve"> </w:t>
      </w:r>
      <w:r w:rsidRPr="001A4BEB">
        <w:rPr>
          <w:rFonts w:ascii="Times New Roman" w:hAnsi="Times New Roman" w:cs="Times New Roman"/>
        </w:rPr>
        <w:t>been required to construct the earthworks, instead of acting to divide early societies the linear</w:t>
      </w:r>
      <w:r w:rsidR="00F136B0">
        <w:rPr>
          <w:rFonts w:ascii="Times New Roman" w:hAnsi="Times New Roman" w:cs="Times New Roman"/>
        </w:rPr>
        <w:t xml:space="preserve"> </w:t>
      </w:r>
      <w:r w:rsidRPr="001A4BEB">
        <w:rPr>
          <w:rFonts w:ascii="Times New Roman" w:hAnsi="Times New Roman" w:cs="Times New Roman"/>
        </w:rPr>
        <w:t>earthworks may have been conceived as acts of power that galvanised to unite communities in</w:t>
      </w:r>
      <w:r w:rsidR="00F545DA">
        <w:rPr>
          <w:rFonts w:ascii="Times New Roman" w:hAnsi="Times New Roman" w:cs="Times New Roman"/>
        </w:rPr>
        <w:t xml:space="preserve"> </w:t>
      </w:r>
      <w:r w:rsidRPr="001A4BEB">
        <w:rPr>
          <w:rFonts w:ascii="Times New Roman" w:hAnsi="Times New Roman" w:cs="Times New Roman"/>
        </w:rPr>
        <w:t>late prehistoric Ireland.</w:t>
      </w:r>
    </w:p>
    <w:p w:rsidR="009F2511" w:rsidRDefault="009F2511" w:rsidP="001A4BEB">
      <w:pPr>
        <w:autoSpaceDE w:val="0"/>
        <w:autoSpaceDN w:val="0"/>
        <w:adjustRightInd w:val="0"/>
        <w:spacing w:after="0" w:line="360" w:lineRule="auto"/>
        <w:jc w:val="both"/>
        <w:rPr>
          <w:rFonts w:ascii="Times New Roman" w:hAnsi="Times New Roman" w:cs="Times New Roman"/>
        </w:rPr>
      </w:pPr>
    </w:p>
    <w:p w:rsidR="00F136B0" w:rsidRPr="00F136B0" w:rsidRDefault="00F136B0" w:rsidP="001A4BEB">
      <w:pPr>
        <w:autoSpaceDE w:val="0"/>
        <w:autoSpaceDN w:val="0"/>
        <w:adjustRightInd w:val="0"/>
        <w:spacing w:after="0" w:line="360" w:lineRule="auto"/>
        <w:jc w:val="both"/>
        <w:rPr>
          <w:rFonts w:ascii="Times New Roman" w:hAnsi="Times New Roman" w:cs="Times New Roman"/>
          <w:b/>
        </w:rPr>
      </w:pPr>
      <w:r w:rsidRPr="00F136B0">
        <w:rPr>
          <w:rFonts w:ascii="Times New Roman" w:hAnsi="Times New Roman" w:cs="Times New Roman"/>
          <w:b/>
        </w:rPr>
        <w:t>REQUIREMENTS FOR GRAPHIC DESIGN AND PRINT SERVICES</w:t>
      </w:r>
    </w:p>
    <w:p w:rsidR="00F136B0" w:rsidRDefault="00F136B0" w:rsidP="001A4BEB">
      <w:pPr>
        <w:autoSpaceDE w:val="0"/>
        <w:autoSpaceDN w:val="0"/>
        <w:adjustRightInd w:val="0"/>
        <w:spacing w:after="0" w:line="360" w:lineRule="auto"/>
        <w:jc w:val="both"/>
        <w:rPr>
          <w:rFonts w:ascii="Times New Roman" w:hAnsi="Times New Roman" w:cs="Times New Roman"/>
        </w:rPr>
      </w:pPr>
    </w:p>
    <w:p w:rsidR="00F136B0" w:rsidRPr="00F136B0" w:rsidRDefault="00F136B0" w:rsidP="00F136B0">
      <w:p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r>
        <w:rPr>
          <w:rFonts w:ascii="Times New Roman" w:hAnsi="Times New Roman" w:cs="Times New Roman"/>
        </w:rPr>
        <w:t>T</w:t>
      </w:r>
      <w:r w:rsidRPr="00F136B0">
        <w:rPr>
          <w:rFonts w:ascii="Times New Roman" w:hAnsi="Times New Roman" w:cs="Times New Roman"/>
        </w:rPr>
        <w:t xml:space="preserve">he </w:t>
      </w:r>
      <w:r>
        <w:rPr>
          <w:rFonts w:ascii="Times New Roman" w:hAnsi="Times New Roman" w:cs="Times New Roman"/>
        </w:rPr>
        <w:t xml:space="preserve">five </w:t>
      </w:r>
      <w:r w:rsidRPr="00F136B0">
        <w:rPr>
          <w:rFonts w:ascii="Times New Roman" w:hAnsi="Times New Roman" w:cs="Times New Roman"/>
        </w:rPr>
        <w:t xml:space="preserve">local authorities </w:t>
      </w:r>
      <w:r>
        <w:rPr>
          <w:rFonts w:ascii="Times New Roman" w:hAnsi="Times New Roman" w:cs="Times New Roman"/>
        </w:rPr>
        <w:t xml:space="preserve">involved in the project need </w:t>
      </w:r>
      <w:r w:rsidRPr="00F136B0">
        <w:rPr>
          <w:rFonts w:ascii="Times New Roman" w:hAnsi="Times New Roman" w:cs="Times New Roman"/>
        </w:rPr>
        <w:t>interp</w:t>
      </w:r>
      <w:r>
        <w:rPr>
          <w:rFonts w:ascii="Times New Roman" w:hAnsi="Times New Roman" w:cs="Times New Roman"/>
        </w:rPr>
        <w:t>retation materials and information panels to explain and animate the archaeological project</w:t>
      </w:r>
      <w:r w:rsidR="000377F5">
        <w:rPr>
          <w:rFonts w:ascii="Times New Roman" w:hAnsi="Times New Roman" w:cs="Times New Roman"/>
        </w:rPr>
        <w:t xml:space="preserve"> and Black Pig’s Dyke cultural sites</w:t>
      </w:r>
      <w:r>
        <w:rPr>
          <w:rFonts w:ascii="Times New Roman" w:hAnsi="Times New Roman" w:cs="Times New Roman"/>
        </w:rPr>
        <w:t xml:space="preserve">.  </w:t>
      </w:r>
      <w:r w:rsidRPr="00F136B0">
        <w:rPr>
          <w:rFonts w:ascii="Times New Roman" w:hAnsi="Times New Roman" w:cs="Times New Roman"/>
        </w:rPr>
        <w:t xml:space="preserve">For consistency, these </w:t>
      </w:r>
      <w:r>
        <w:rPr>
          <w:rFonts w:ascii="Times New Roman" w:hAnsi="Times New Roman" w:cs="Times New Roman"/>
        </w:rPr>
        <w:t xml:space="preserve">materials and </w:t>
      </w:r>
      <w:r w:rsidRPr="00F136B0">
        <w:rPr>
          <w:rFonts w:ascii="Times New Roman" w:hAnsi="Times New Roman" w:cs="Times New Roman"/>
        </w:rPr>
        <w:t xml:space="preserve">panels will be researched and designed as a single project rather than approaching each site on a piecemeal basis.  </w:t>
      </w:r>
    </w:p>
    <w:p w:rsidR="00F136B0" w:rsidRPr="00F136B0" w:rsidRDefault="00F136B0" w:rsidP="00F136B0">
      <w:pPr>
        <w:autoSpaceDE w:val="0"/>
        <w:autoSpaceDN w:val="0"/>
        <w:adjustRightInd w:val="0"/>
        <w:spacing w:after="0" w:line="360" w:lineRule="auto"/>
        <w:jc w:val="both"/>
        <w:rPr>
          <w:rFonts w:ascii="Times New Roman" w:hAnsi="Times New Roman" w:cs="Times New Roman"/>
        </w:rPr>
      </w:pPr>
    </w:p>
    <w:p w:rsidR="00F136B0" w:rsidRPr="00F136B0" w:rsidRDefault="00F136B0" w:rsidP="00F136B0">
      <w:p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r w:rsidRPr="00F136B0">
        <w:rPr>
          <w:rFonts w:ascii="Times New Roman" w:hAnsi="Times New Roman" w:cs="Times New Roman"/>
        </w:rPr>
        <w:t>A logo has already been developed for the project (all files will be made avail</w:t>
      </w:r>
      <w:r>
        <w:rPr>
          <w:rFonts w:ascii="Times New Roman" w:hAnsi="Times New Roman" w:cs="Times New Roman"/>
        </w:rPr>
        <w:t xml:space="preserve">able to the successful company) and a common design style is required </w:t>
      </w:r>
      <w:r w:rsidRPr="00F136B0">
        <w:rPr>
          <w:rFonts w:ascii="Times New Roman" w:hAnsi="Times New Roman" w:cs="Times New Roman"/>
        </w:rPr>
        <w:t>to link the panels.  Other logos for the individual councils</w:t>
      </w:r>
      <w:r w:rsidR="009F2511">
        <w:rPr>
          <w:rFonts w:ascii="Times New Roman" w:hAnsi="Times New Roman" w:cs="Times New Roman"/>
        </w:rPr>
        <w:t xml:space="preserve"> and the Heritage Council</w:t>
      </w:r>
      <w:r w:rsidRPr="00F136B0">
        <w:rPr>
          <w:rFonts w:ascii="Times New Roman" w:hAnsi="Times New Roman" w:cs="Times New Roman"/>
        </w:rPr>
        <w:t xml:space="preserve"> will be provided.</w:t>
      </w:r>
    </w:p>
    <w:p w:rsidR="00F136B0" w:rsidRPr="00F136B0" w:rsidRDefault="00F136B0" w:rsidP="00F136B0">
      <w:p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p>
    <w:p w:rsidR="00F136B0" w:rsidRPr="00F136B0" w:rsidRDefault="00F136B0" w:rsidP="00F136B0">
      <w:p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r w:rsidRPr="00F136B0">
        <w:rPr>
          <w:rFonts w:ascii="Times New Roman" w:hAnsi="Times New Roman" w:cs="Times New Roman"/>
        </w:rPr>
        <w:t xml:space="preserve">The interpretive story at each site will be defined by that site. A visitor exploring the region and coming across panels at different sites should be able to identify that all the interpretation has been carried out as part of the </w:t>
      </w:r>
      <w:r w:rsidR="009F2511">
        <w:rPr>
          <w:rFonts w:ascii="Times New Roman" w:hAnsi="Times New Roman" w:cs="Times New Roman"/>
        </w:rPr>
        <w:t xml:space="preserve">Black Pigs Dyke project </w:t>
      </w:r>
      <w:r w:rsidRPr="00F136B0">
        <w:rPr>
          <w:rFonts w:ascii="Times New Roman" w:hAnsi="Times New Roman" w:cs="Times New Roman"/>
        </w:rPr>
        <w:t>through the use of the logo and a certain style.</w:t>
      </w:r>
    </w:p>
    <w:p w:rsidR="00F136B0" w:rsidRPr="00F136B0" w:rsidRDefault="00F136B0" w:rsidP="00F136B0">
      <w:p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p>
    <w:p w:rsidR="00F136B0" w:rsidRPr="00F136B0" w:rsidRDefault="00F136B0" w:rsidP="00F136B0">
      <w:p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b/>
          <w:bCs/>
          <w:sz w:val="28"/>
          <w:szCs w:val="28"/>
        </w:rPr>
      </w:pPr>
      <w:r w:rsidRPr="00F136B0">
        <w:rPr>
          <w:rFonts w:ascii="Times New Roman" w:hAnsi="Times New Roman" w:cs="Times New Roman"/>
          <w:b/>
          <w:bCs/>
          <w:sz w:val="28"/>
          <w:szCs w:val="28"/>
        </w:rPr>
        <w:t>Project Requirements</w:t>
      </w:r>
    </w:p>
    <w:p w:rsidR="00F136B0" w:rsidRPr="00F136B0" w:rsidRDefault="00F136B0" w:rsidP="00F136B0">
      <w:p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p>
    <w:p w:rsidR="00F136B0" w:rsidRPr="00F136B0" w:rsidRDefault="00F136B0" w:rsidP="00F136B0">
      <w:p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r w:rsidRPr="00F136B0">
        <w:rPr>
          <w:rFonts w:ascii="Times New Roman" w:hAnsi="Times New Roman" w:cs="Times New Roman"/>
        </w:rPr>
        <w:t>The entire interpreti</w:t>
      </w:r>
      <w:r w:rsidR="00F72811">
        <w:rPr>
          <w:rFonts w:ascii="Times New Roman" w:hAnsi="Times New Roman" w:cs="Times New Roman"/>
        </w:rPr>
        <w:t>ve panel project comprises:</w:t>
      </w:r>
    </w:p>
    <w:p w:rsidR="00F136B0" w:rsidRPr="00AD674D" w:rsidRDefault="00F545DA" w:rsidP="00F136B0">
      <w:pPr>
        <w:pStyle w:val="ListParagraph"/>
        <w:numPr>
          <w:ilvl w:val="0"/>
          <w:numId w:val="1"/>
        </w:num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highlight w:val="yellow"/>
        </w:rPr>
      </w:pPr>
      <w:r w:rsidRPr="00AD674D">
        <w:rPr>
          <w:rFonts w:ascii="Times New Roman" w:hAnsi="Times New Roman" w:cs="Times New Roman"/>
          <w:highlight w:val="yellow"/>
        </w:rPr>
        <w:t xml:space="preserve">An interpretative plan - </w:t>
      </w:r>
      <w:r w:rsidR="00F136B0" w:rsidRPr="00AD674D">
        <w:rPr>
          <w:rFonts w:ascii="Times New Roman" w:hAnsi="Times New Roman" w:cs="Times New Roman"/>
          <w:highlight w:val="yellow"/>
        </w:rPr>
        <w:t>Defining, research and copywriting of interpretation content</w:t>
      </w:r>
    </w:p>
    <w:p w:rsidR="00F136B0" w:rsidRPr="00FD79A9" w:rsidRDefault="00F136B0" w:rsidP="00F136B0">
      <w:pPr>
        <w:pStyle w:val="ListParagraph"/>
        <w:numPr>
          <w:ilvl w:val="0"/>
          <w:numId w:val="1"/>
        </w:num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r w:rsidRPr="00FD79A9">
        <w:rPr>
          <w:rFonts w:ascii="Times New Roman" w:hAnsi="Times New Roman" w:cs="Times New Roman"/>
        </w:rPr>
        <w:t>Graphic design of the</w:t>
      </w:r>
      <w:r w:rsidR="004647E6" w:rsidRPr="00FD79A9">
        <w:rPr>
          <w:rFonts w:ascii="Times New Roman" w:hAnsi="Times New Roman" w:cs="Times New Roman"/>
        </w:rPr>
        <w:t xml:space="preserve"> </w:t>
      </w:r>
      <w:r w:rsidR="00F72811">
        <w:rPr>
          <w:rFonts w:ascii="Times New Roman" w:hAnsi="Times New Roman" w:cs="Times New Roman"/>
        </w:rPr>
        <w:t xml:space="preserve">(a) </w:t>
      </w:r>
      <w:r w:rsidR="004647E6" w:rsidRPr="00FD79A9">
        <w:rPr>
          <w:rFonts w:ascii="Times New Roman" w:hAnsi="Times New Roman" w:cs="Times New Roman"/>
        </w:rPr>
        <w:t>outdoor</w:t>
      </w:r>
      <w:r w:rsidRPr="00FD79A9">
        <w:rPr>
          <w:rFonts w:ascii="Times New Roman" w:hAnsi="Times New Roman" w:cs="Times New Roman"/>
        </w:rPr>
        <w:t xml:space="preserve"> signage</w:t>
      </w:r>
      <w:r w:rsidR="009F2511" w:rsidRPr="00FD79A9">
        <w:rPr>
          <w:rFonts w:ascii="Times New Roman" w:hAnsi="Times New Roman" w:cs="Times New Roman"/>
        </w:rPr>
        <w:t xml:space="preserve">, </w:t>
      </w:r>
      <w:r w:rsidR="00F72811">
        <w:rPr>
          <w:rFonts w:ascii="Times New Roman" w:hAnsi="Times New Roman" w:cs="Times New Roman"/>
        </w:rPr>
        <w:t xml:space="preserve">(b) </w:t>
      </w:r>
      <w:r w:rsidR="009F2511" w:rsidRPr="00FD79A9">
        <w:rPr>
          <w:rFonts w:ascii="Times New Roman" w:hAnsi="Times New Roman" w:cs="Times New Roman"/>
        </w:rPr>
        <w:t xml:space="preserve">indoor exhibition panels and </w:t>
      </w:r>
      <w:r w:rsidR="00F72811">
        <w:rPr>
          <w:rFonts w:ascii="Times New Roman" w:hAnsi="Times New Roman" w:cs="Times New Roman"/>
        </w:rPr>
        <w:t xml:space="preserve">(c) </w:t>
      </w:r>
      <w:r w:rsidR="009F2511" w:rsidRPr="00FD79A9">
        <w:rPr>
          <w:rFonts w:ascii="Times New Roman" w:hAnsi="Times New Roman" w:cs="Times New Roman"/>
        </w:rPr>
        <w:t>DL brochures.</w:t>
      </w:r>
    </w:p>
    <w:p w:rsidR="00216248" w:rsidRPr="00FD79A9" w:rsidRDefault="00216248" w:rsidP="00216248">
      <w:pPr>
        <w:pStyle w:val="ListParagraph"/>
        <w:numPr>
          <w:ilvl w:val="1"/>
          <w:numId w:val="1"/>
        </w:num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r w:rsidRPr="00FD79A9">
        <w:rPr>
          <w:rFonts w:ascii="Times New Roman" w:hAnsi="Times New Roman" w:cs="Times New Roman"/>
        </w:rPr>
        <w:t>One outdoor sign for each county = Five outdoor signs in total</w:t>
      </w:r>
    </w:p>
    <w:p w:rsidR="00216248" w:rsidRPr="00FD79A9" w:rsidRDefault="00F72811" w:rsidP="00216248">
      <w:pPr>
        <w:pStyle w:val="ListParagraph"/>
        <w:numPr>
          <w:ilvl w:val="1"/>
          <w:numId w:val="1"/>
        </w:num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r>
        <w:rPr>
          <w:rFonts w:ascii="Times New Roman" w:hAnsi="Times New Roman" w:cs="Times New Roman"/>
        </w:rPr>
        <w:t xml:space="preserve">Six </w:t>
      </w:r>
      <w:r w:rsidRPr="00FD79A9">
        <w:rPr>
          <w:rFonts w:ascii="Times New Roman" w:hAnsi="Times New Roman" w:cs="Times New Roman"/>
        </w:rPr>
        <w:t>ind</w:t>
      </w:r>
      <w:r>
        <w:rPr>
          <w:rFonts w:ascii="Times New Roman" w:hAnsi="Times New Roman" w:cs="Times New Roman"/>
        </w:rPr>
        <w:t>oor exhibition panels in total - one relating generally to the Black Pigs D</w:t>
      </w:r>
      <w:r w:rsidR="00216248" w:rsidRPr="00FD79A9">
        <w:rPr>
          <w:rFonts w:ascii="Times New Roman" w:hAnsi="Times New Roman" w:cs="Times New Roman"/>
        </w:rPr>
        <w:t>yke and one spec</w:t>
      </w:r>
      <w:r>
        <w:rPr>
          <w:rFonts w:ascii="Times New Roman" w:hAnsi="Times New Roman" w:cs="Times New Roman"/>
        </w:rPr>
        <w:t xml:space="preserve">ific to each individual county(5).  </w:t>
      </w:r>
    </w:p>
    <w:p w:rsidR="00216248" w:rsidRDefault="00216248" w:rsidP="00216248">
      <w:pPr>
        <w:pStyle w:val="ListParagraph"/>
        <w:numPr>
          <w:ilvl w:val="1"/>
          <w:numId w:val="1"/>
        </w:num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r w:rsidRPr="00FD79A9">
        <w:rPr>
          <w:rFonts w:ascii="Times New Roman" w:hAnsi="Times New Roman" w:cs="Times New Roman"/>
        </w:rPr>
        <w:t>One x DL brochure generic to the overall site</w:t>
      </w:r>
    </w:p>
    <w:p w:rsidR="00FD79A9" w:rsidRPr="00FD79A9" w:rsidRDefault="00FD79A9" w:rsidP="00216248">
      <w:pPr>
        <w:pStyle w:val="ListParagraph"/>
        <w:numPr>
          <w:ilvl w:val="1"/>
          <w:numId w:val="1"/>
        </w:num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r>
        <w:rPr>
          <w:rFonts w:ascii="Times New Roman" w:hAnsi="Times New Roman" w:cs="Times New Roman"/>
        </w:rPr>
        <w:t>Five x DL brochures with county specific information</w:t>
      </w:r>
    </w:p>
    <w:p w:rsidR="00F136B0" w:rsidRPr="00F136B0" w:rsidRDefault="00F136B0" w:rsidP="00F136B0">
      <w:p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p>
    <w:p w:rsidR="00F136B0" w:rsidRDefault="00F136B0" w:rsidP="00F136B0">
      <w:p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r w:rsidRPr="00F136B0">
        <w:rPr>
          <w:rFonts w:ascii="Times New Roman" w:hAnsi="Times New Roman" w:cs="Times New Roman"/>
        </w:rPr>
        <w:t>Each tender should provide for all elements of the project.  This may be done in-house or through subcontracting one or more of the tasks to other providers (full details of which must be given in the tender along with samples of their work)</w:t>
      </w:r>
    </w:p>
    <w:p w:rsidR="009F2511" w:rsidRDefault="009F2511" w:rsidP="00F136B0">
      <w:p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p>
    <w:p w:rsidR="009F2511" w:rsidRPr="00A04681" w:rsidRDefault="009F2511" w:rsidP="00F136B0">
      <w:p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r w:rsidRPr="00A04681">
        <w:rPr>
          <w:rFonts w:ascii="Times New Roman" w:hAnsi="Times New Roman" w:cs="Times New Roman"/>
        </w:rPr>
        <w:t xml:space="preserve">The goal of </w:t>
      </w:r>
      <w:r w:rsidR="00A04681">
        <w:rPr>
          <w:rFonts w:ascii="Times New Roman" w:hAnsi="Times New Roman" w:cs="Times New Roman"/>
        </w:rPr>
        <w:t xml:space="preserve">the </w:t>
      </w:r>
      <w:r w:rsidRPr="00A04681">
        <w:rPr>
          <w:rFonts w:ascii="Times New Roman" w:hAnsi="Times New Roman" w:cs="Times New Roman"/>
        </w:rPr>
        <w:t xml:space="preserve">interpretation is to improve and enrich the visitor experience by helping site visitors </w:t>
      </w:r>
      <w:r w:rsidR="00A04681">
        <w:rPr>
          <w:rFonts w:ascii="Times New Roman" w:hAnsi="Times New Roman" w:cs="Times New Roman"/>
        </w:rPr>
        <w:t xml:space="preserve">and potential visitors </w:t>
      </w:r>
      <w:r w:rsidRPr="00A04681">
        <w:rPr>
          <w:rFonts w:ascii="Times New Roman" w:hAnsi="Times New Roman" w:cs="Times New Roman"/>
        </w:rPr>
        <w:t xml:space="preserve">understand the significance of the place they are visiting, and connecting those meanings to visitors' own personal lives. By weaving compelling, thematic stories about the Black Pig’s Dyke, interpreters should aim to provoke visitors to learn and think about their experiences. Effective interpretation enables the visitors to make associations between the information given and their previous perceptions. Interpretation can produce 'Mindful Visitors' who are carefully processing information and negotiating the meanings </w:t>
      </w:r>
      <w:r w:rsidR="00A04681">
        <w:rPr>
          <w:rFonts w:ascii="Times New Roman" w:hAnsi="Times New Roman" w:cs="Times New Roman"/>
        </w:rPr>
        <w:t xml:space="preserve">and significance </w:t>
      </w:r>
      <w:r w:rsidRPr="00A04681">
        <w:rPr>
          <w:rFonts w:ascii="Times New Roman" w:hAnsi="Times New Roman" w:cs="Times New Roman"/>
        </w:rPr>
        <w:t xml:space="preserve">of the Black Pig’s Dyke and the intangible elements such as the folklore and unknowns. </w:t>
      </w:r>
    </w:p>
    <w:p w:rsidR="00F136B0" w:rsidRPr="00F136B0" w:rsidRDefault="00F136B0" w:rsidP="00F136B0">
      <w:p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p>
    <w:p w:rsidR="00F136B0" w:rsidRPr="00F136B0" w:rsidRDefault="00F136B0" w:rsidP="00F136B0">
      <w:p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b/>
          <w:bCs/>
        </w:rPr>
      </w:pPr>
      <w:r w:rsidRPr="00F136B0">
        <w:rPr>
          <w:rFonts w:ascii="Times New Roman" w:hAnsi="Times New Roman" w:cs="Times New Roman"/>
          <w:b/>
          <w:bCs/>
        </w:rPr>
        <w:t>Defining, research and copywriting of interpretation content</w:t>
      </w:r>
    </w:p>
    <w:p w:rsidR="00F136B0" w:rsidRPr="00F136B0" w:rsidRDefault="00F136B0" w:rsidP="00F136B0">
      <w:p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p>
    <w:p w:rsidR="00F136B0" w:rsidRDefault="009F2511" w:rsidP="00F136B0">
      <w:p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r>
        <w:rPr>
          <w:rFonts w:ascii="Times New Roman" w:hAnsi="Times New Roman" w:cs="Times New Roman"/>
        </w:rPr>
        <w:t xml:space="preserve">We are </w:t>
      </w:r>
      <w:r w:rsidR="00F136B0" w:rsidRPr="00F136B0">
        <w:rPr>
          <w:rFonts w:ascii="Times New Roman" w:hAnsi="Times New Roman" w:cs="Times New Roman"/>
        </w:rPr>
        <w:t>looking for an interpretation professional with a body of work of high standard who can research and write</w:t>
      </w:r>
      <w:r w:rsidR="00C5377A">
        <w:rPr>
          <w:rFonts w:ascii="Times New Roman" w:hAnsi="Times New Roman" w:cs="Times New Roman"/>
        </w:rPr>
        <w:t xml:space="preserve"> copy</w:t>
      </w:r>
      <w:r w:rsidR="00F136B0" w:rsidRPr="00F136B0">
        <w:rPr>
          <w:rFonts w:ascii="Times New Roman" w:hAnsi="Times New Roman" w:cs="Times New Roman"/>
        </w:rPr>
        <w:t xml:space="preserve"> that will provoke the reader’s attention</w:t>
      </w:r>
      <w:r>
        <w:rPr>
          <w:rFonts w:ascii="Times New Roman" w:hAnsi="Times New Roman" w:cs="Times New Roman"/>
        </w:rPr>
        <w:t xml:space="preserve"> and interest them in the local black pigs dyke site, and alert them to the regional nature of the project. </w:t>
      </w:r>
      <w:r w:rsidR="00F136B0" w:rsidRPr="00F136B0">
        <w:rPr>
          <w:rFonts w:ascii="Times New Roman" w:hAnsi="Times New Roman" w:cs="Times New Roman"/>
        </w:rPr>
        <w:t xml:space="preserve">The writing will accomplish the stated learning, behavioural and emotional objectives for each site.  </w:t>
      </w:r>
    </w:p>
    <w:p w:rsidR="00A04681" w:rsidRPr="00F136B0" w:rsidRDefault="00A04681" w:rsidP="00F136B0">
      <w:p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p>
    <w:p w:rsidR="004647E6" w:rsidRPr="00FD79A9" w:rsidRDefault="00F136B0" w:rsidP="004647E6">
      <w:p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b/>
        </w:rPr>
      </w:pPr>
      <w:r w:rsidRPr="00FD79A9">
        <w:rPr>
          <w:rFonts w:ascii="Times New Roman" w:hAnsi="Times New Roman" w:cs="Times New Roman"/>
          <w:b/>
          <w:bCs/>
        </w:rPr>
        <w:t xml:space="preserve">Graphic design of the </w:t>
      </w:r>
      <w:r w:rsidR="004647E6" w:rsidRPr="00FD79A9">
        <w:rPr>
          <w:rFonts w:ascii="Times New Roman" w:hAnsi="Times New Roman" w:cs="Times New Roman"/>
          <w:b/>
          <w:bCs/>
        </w:rPr>
        <w:t xml:space="preserve">outdoor </w:t>
      </w:r>
      <w:r w:rsidRPr="00FD79A9">
        <w:rPr>
          <w:rFonts w:ascii="Times New Roman" w:hAnsi="Times New Roman" w:cs="Times New Roman"/>
          <w:b/>
          <w:bCs/>
        </w:rPr>
        <w:t>signage</w:t>
      </w:r>
      <w:r w:rsidR="004647E6" w:rsidRPr="00FD79A9">
        <w:rPr>
          <w:rFonts w:ascii="Times New Roman" w:hAnsi="Times New Roman" w:cs="Times New Roman"/>
          <w:b/>
        </w:rPr>
        <w:t>, indoor exhibition panels and DL brochures.</w:t>
      </w:r>
    </w:p>
    <w:p w:rsidR="00F136B0" w:rsidRPr="00F136B0" w:rsidRDefault="00F136B0" w:rsidP="00F136B0">
      <w:pPr>
        <w:pStyle w:val="ListParagraph"/>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ind w:left="0"/>
        <w:jc w:val="both"/>
        <w:outlineLvl w:val="0"/>
        <w:rPr>
          <w:rFonts w:ascii="Times New Roman" w:hAnsi="Times New Roman" w:cs="Times New Roman"/>
          <w:b/>
          <w:bCs/>
        </w:rPr>
      </w:pPr>
    </w:p>
    <w:p w:rsidR="00F136B0" w:rsidRPr="00F136B0" w:rsidRDefault="00F136B0" w:rsidP="00F136B0">
      <w:p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r w:rsidRPr="00F136B0">
        <w:rPr>
          <w:rFonts w:ascii="Times New Roman" w:hAnsi="Times New Roman" w:cs="Times New Roman"/>
        </w:rPr>
        <w:t>The graphic design services must work closely with the interpretation professional to turn the copy into attractive eye</w:t>
      </w:r>
      <w:r w:rsidR="004647E6">
        <w:rPr>
          <w:rFonts w:ascii="Times New Roman" w:hAnsi="Times New Roman" w:cs="Times New Roman"/>
        </w:rPr>
        <w:t xml:space="preserve"> catching </w:t>
      </w:r>
      <w:r w:rsidR="004647E6" w:rsidRPr="00FD79A9">
        <w:rPr>
          <w:rFonts w:ascii="Times New Roman" w:hAnsi="Times New Roman" w:cs="Times New Roman"/>
        </w:rPr>
        <w:t>indoor interpretation panels, outdoor signage and DL brochures.</w:t>
      </w:r>
      <w:r w:rsidR="004647E6">
        <w:rPr>
          <w:rFonts w:ascii="Times New Roman" w:hAnsi="Times New Roman" w:cs="Times New Roman"/>
        </w:rPr>
        <w:t xml:space="preserve"> </w:t>
      </w:r>
      <w:r w:rsidRPr="00F136B0">
        <w:rPr>
          <w:rFonts w:ascii="Times New Roman" w:hAnsi="Times New Roman" w:cs="Times New Roman"/>
        </w:rPr>
        <w:t xml:space="preserve"> If this part of the project is subcontracted the chosen company must also demonstrate a body of work of high standard, details of which must accompany the tender. </w:t>
      </w:r>
    </w:p>
    <w:p w:rsidR="00F136B0" w:rsidRPr="00F136B0" w:rsidRDefault="00F136B0" w:rsidP="00F136B0">
      <w:p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p>
    <w:p w:rsidR="00F136B0" w:rsidRPr="00F136B0" w:rsidRDefault="00F136B0" w:rsidP="00F136B0">
      <w:p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r w:rsidRPr="00F136B0">
        <w:rPr>
          <w:rFonts w:ascii="Times New Roman" w:hAnsi="Times New Roman" w:cs="Times New Roman"/>
        </w:rPr>
        <w:t xml:space="preserve">Intellectual property rights of any original GIS mapping, information, photographs and materials will belong to </w:t>
      </w:r>
      <w:r w:rsidR="00A04681">
        <w:rPr>
          <w:rFonts w:ascii="Times New Roman" w:hAnsi="Times New Roman" w:cs="Times New Roman"/>
        </w:rPr>
        <w:t xml:space="preserve">the project team. </w:t>
      </w:r>
      <w:r w:rsidRPr="00F136B0">
        <w:rPr>
          <w:rFonts w:ascii="Times New Roman" w:hAnsi="Times New Roman" w:cs="Times New Roman"/>
        </w:rPr>
        <w:t>Files (in a mutually agreed format, to be agreed on consultation) of the illustrations/photographs and finished interpretation panels should be supplied that can be used for other related purposes e</w:t>
      </w:r>
      <w:r w:rsidR="00A04681">
        <w:rPr>
          <w:rFonts w:ascii="Times New Roman" w:hAnsi="Times New Roman" w:cs="Times New Roman"/>
        </w:rPr>
        <w:t>.</w:t>
      </w:r>
      <w:r w:rsidRPr="00F136B0">
        <w:rPr>
          <w:rFonts w:ascii="Times New Roman" w:hAnsi="Times New Roman" w:cs="Times New Roman"/>
        </w:rPr>
        <w:t>g</w:t>
      </w:r>
      <w:r w:rsidR="00A04681">
        <w:rPr>
          <w:rFonts w:ascii="Times New Roman" w:hAnsi="Times New Roman" w:cs="Times New Roman"/>
        </w:rPr>
        <w:t>.</w:t>
      </w:r>
      <w:r w:rsidRPr="00F136B0">
        <w:rPr>
          <w:rFonts w:ascii="Times New Roman" w:hAnsi="Times New Roman" w:cs="Times New Roman"/>
        </w:rPr>
        <w:t xml:space="preserve"> leaflets or on our website. Full consents and licences must be obtained for any stock material used.</w:t>
      </w:r>
    </w:p>
    <w:p w:rsidR="00F136B0" w:rsidRPr="00F136B0" w:rsidRDefault="00F136B0" w:rsidP="00F136B0">
      <w:p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p>
    <w:p w:rsidR="00F136B0" w:rsidRPr="00F136B0" w:rsidRDefault="00F136B0" w:rsidP="00F136B0">
      <w:p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b/>
          <w:bCs/>
          <w:sz w:val="28"/>
          <w:szCs w:val="28"/>
        </w:rPr>
      </w:pPr>
      <w:r w:rsidRPr="00F136B0">
        <w:rPr>
          <w:rFonts w:ascii="Times New Roman" w:hAnsi="Times New Roman" w:cs="Times New Roman"/>
          <w:b/>
          <w:bCs/>
          <w:sz w:val="28"/>
          <w:szCs w:val="28"/>
        </w:rPr>
        <w:t>Project Outputs</w:t>
      </w:r>
    </w:p>
    <w:p w:rsidR="00F136B0" w:rsidRPr="00F136B0" w:rsidRDefault="00F136B0" w:rsidP="00F136B0">
      <w:p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p>
    <w:p w:rsidR="00F136B0" w:rsidRPr="00F136B0" w:rsidRDefault="00F136B0" w:rsidP="00F136B0">
      <w:p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r w:rsidRPr="00F136B0">
        <w:rPr>
          <w:rFonts w:ascii="Times New Roman" w:hAnsi="Times New Roman" w:cs="Times New Roman"/>
        </w:rPr>
        <w:t>The winning company will be required to have regular communications with the project officers by phone and email to manage the progress of the project.</w:t>
      </w:r>
    </w:p>
    <w:p w:rsidR="00F136B0" w:rsidRPr="00F136B0" w:rsidRDefault="00F136B0" w:rsidP="00F136B0">
      <w:p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b/>
          <w:bCs/>
          <w:sz w:val="28"/>
          <w:szCs w:val="28"/>
        </w:rPr>
      </w:pPr>
    </w:p>
    <w:p w:rsidR="00F136B0" w:rsidRPr="00F136B0" w:rsidRDefault="00F136B0" w:rsidP="00F136B0">
      <w:p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b/>
          <w:bCs/>
          <w:sz w:val="28"/>
          <w:szCs w:val="28"/>
        </w:rPr>
      </w:pPr>
      <w:r w:rsidRPr="00F136B0">
        <w:rPr>
          <w:rFonts w:ascii="Times New Roman" w:hAnsi="Times New Roman" w:cs="Times New Roman"/>
          <w:b/>
          <w:bCs/>
          <w:sz w:val="28"/>
          <w:szCs w:val="28"/>
        </w:rPr>
        <w:t>Scope of work</w:t>
      </w:r>
    </w:p>
    <w:p w:rsidR="00F136B0" w:rsidRPr="00F136B0" w:rsidRDefault="00F136B0" w:rsidP="00F136B0">
      <w:p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r w:rsidRPr="00F136B0">
        <w:rPr>
          <w:rFonts w:ascii="Times New Roman" w:hAnsi="Times New Roman" w:cs="Times New Roman"/>
        </w:rPr>
        <w:t>The selected contractor will:</w:t>
      </w:r>
    </w:p>
    <w:p w:rsidR="00F136B0" w:rsidRPr="00F136B0" w:rsidRDefault="00F136B0" w:rsidP="00F136B0">
      <w:pPr>
        <w:pStyle w:val="ListParagraph"/>
        <w:numPr>
          <w:ilvl w:val="0"/>
          <w:numId w:val="2"/>
        </w:num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r w:rsidRPr="00F136B0">
        <w:rPr>
          <w:rFonts w:ascii="Times New Roman" w:hAnsi="Times New Roman" w:cs="Times New Roman"/>
        </w:rPr>
        <w:t xml:space="preserve">Conduct an initial focus meeting with </w:t>
      </w:r>
      <w:r w:rsidR="00A04681">
        <w:rPr>
          <w:rFonts w:ascii="Times New Roman" w:hAnsi="Times New Roman" w:cs="Times New Roman"/>
        </w:rPr>
        <w:t xml:space="preserve">project team </w:t>
      </w:r>
      <w:r w:rsidRPr="00F136B0">
        <w:rPr>
          <w:rFonts w:ascii="Times New Roman" w:hAnsi="Times New Roman" w:cs="Times New Roman"/>
        </w:rPr>
        <w:t>to determine the main interpretive themes of the sites and the sub-themes of the total interpretive message presentation</w:t>
      </w:r>
      <w:r w:rsidR="00A04681">
        <w:rPr>
          <w:rFonts w:ascii="Times New Roman" w:hAnsi="Times New Roman" w:cs="Times New Roman"/>
        </w:rPr>
        <w:t xml:space="preserve"> and the content/focus of the five DL brochures.</w:t>
      </w:r>
    </w:p>
    <w:p w:rsidR="00F136B0" w:rsidRPr="00F136B0" w:rsidRDefault="00F136B0" w:rsidP="00F136B0">
      <w:pPr>
        <w:pStyle w:val="ListParagraph"/>
        <w:numPr>
          <w:ilvl w:val="0"/>
          <w:numId w:val="2"/>
        </w:num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r w:rsidRPr="00F136B0">
        <w:rPr>
          <w:rFonts w:ascii="Times New Roman" w:hAnsi="Times New Roman" w:cs="Times New Roman"/>
        </w:rPr>
        <w:t>Develop with staff the specific objectives of each interpretive panel</w:t>
      </w:r>
      <w:r w:rsidR="004647E6">
        <w:rPr>
          <w:rFonts w:ascii="Times New Roman" w:hAnsi="Times New Roman" w:cs="Times New Roman"/>
        </w:rPr>
        <w:t xml:space="preserve">, </w:t>
      </w:r>
      <w:r w:rsidR="00D5717A" w:rsidRPr="00F72811">
        <w:rPr>
          <w:rFonts w:ascii="Times New Roman" w:hAnsi="Times New Roman" w:cs="Times New Roman"/>
        </w:rPr>
        <w:t xml:space="preserve">outdoor </w:t>
      </w:r>
      <w:r w:rsidR="004647E6" w:rsidRPr="00F72811">
        <w:rPr>
          <w:rFonts w:ascii="Times New Roman" w:hAnsi="Times New Roman" w:cs="Times New Roman"/>
        </w:rPr>
        <w:t>signage</w:t>
      </w:r>
      <w:r w:rsidR="00A04681">
        <w:rPr>
          <w:rFonts w:ascii="Times New Roman" w:hAnsi="Times New Roman" w:cs="Times New Roman"/>
        </w:rPr>
        <w:t xml:space="preserve"> and brochures.</w:t>
      </w:r>
    </w:p>
    <w:p w:rsidR="00F136B0" w:rsidRPr="00F136B0" w:rsidRDefault="00F136B0" w:rsidP="00F136B0">
      <w:pPr>
        <w:pStyle w:val="ListParagraph"/>
        <w:numPr>
          <w:ilvl w:val="0"/>
          <w:numId w:val="2"/>
        </w:num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r w:rsidRPr="00F136B0">
        <w:rPr>
          <w:rFonts w:ascii="Times New Roman" w:hAnsi="Times New Roman" w:cs="Times New Roman"/>
        </w:rPr>
        <w:t>For each proposed interpretive panel, the designer will develop an interpretive panel planning form th</w:t>
      </w:r>
      <w:r w:rsidR="00650B75">
        <w:rPr>
          <w:rFonts w:ascii="Times New Roman" w:hAnsi="Times New Roman" w:cs="Times New Roman"/>
        </w:rPr>
        <w:t>at details the individual panel</w:t>
      </w:r>
      <w:r w:rsidRPr="00F136B0">
        <w:rPr>
          <w:rFonts w:ascii="Times New Roman" w:hAnsi="Times New Roman" w:cs="Times New Roman"/>
        </w:rPr>
        <w:t>s:</w:t>
      </w:r>
    </w:p>
    <w:p w:rsidR="00F136B0" w:rsidRPr="00F136B0" w:rsidRDefault="00F136B0" w:rsidP="00F136B0">
      <w:pPr>
        <w:pStyle w:val="ListParagraph"/>
        <w:numPr>
          <w:ilvl w:val="0"/>
          <w:numId w:val="3"/>
        </w:numPr>
        <w:tabs>
          <w:tab w:val="left" w:pos="720"/>
          <w:tab w:val="left" w:pos="1080"/>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r w:rsidRPr="00F136B0">
        <w:rPr>
          <w:rFonts w:ascii="Times New Roman" w:hAnsi="Times New Roman" w:cs="Times New Roman"/>
        </w:rPr>
        <w:t>Main interpretive subtheme or message concept</w:t>
      </w:r>
    </w:p>
    <w:p w:rsidR="00F136B0" w:rsidRPr="00F136B0" w:rsidRDefault="00F136B0" w:rsidP="00F136B0">
      <w:pPr>
        <w:pStyle w:val="ListParagraph"/>
        <w:numPr>
          <w:ilvl w:val="0"/>
          <w:numId w:val="3"/>
        </w:numPr>
        <w:tabs>
          <w:tab w:val="left" w:pos="720"/>
          <w:tab w:val="left" w:pos="1080"/>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r w:rsidRPr="00F136B0">
        <w:rPr>
          <w:rFonts w:ascii="Times New Roman" w:hAnsi="Times New Roman" w:cs="Times New Roman"/>
        </w:rPr>
        <w:t xml:space="preserve">The specific recommended/approved objectives that individual interpretive panel is to accomplish </w:t>
      </w:r>
    </w:p>
    <w:p w:rsidR="00F136B0" w:rsidRPr="00F136B0" w:rsidRDefault="00F136B0" w:rsidP="00F136B0">
      <w:pPr>
        <w:pStyle w:val="ListParagraph"/>
        <w:tabs>
          <w:tab w:val="left" w:pos="720"/>
          <w:tab w:val="left" w:pos="1080"/>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r w:rsidRPr="00F136B0">
        <w:rPr>
          <w:rFonts w:ascii="Times New Roman" w:hAnsi="Times New Roman" w:cs="Times New Roman"/>
        </w:rPr>
        <w:t>c)     The best interpretive approach for that panel to accomplish its stated objectives</w:t>
      </w:r>
    </w:p>
    <w:p w:rsidR="00F136B0" w:rsidRDefault="00F136B0" w:rsidP="00F136B0">
      <w:pPr>
        <w:pStyle w:val="ListParagraph"/>
        <w:numPr>
          <w:ilvl w:val="0"/>
          <w:numId w:val="4"/>
        </w:num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r w:rsidRPr="00F136B0">
        <w:rPr>
          <w:rFonts w:ascii="Times New Roman" w:hAnsi="Times New Roman" w:cs="Times New Roman"/>
        </w:rPr>
        <w:t xml:space="preserve">The interpretive panel plan and copy written text for the individual panels </w:t>
      </w:r>
      <w:r w:rsidR="00A04681">
        <w:rPr>
          <w:rFonts w:ascii="Times New Roman" w:hAnsi="Times New Roman" w:cs="Times New Roman"/>
        </w:rPr>
        <w:t xml:space="preserve">and brochures </w:t>
      </w:r>
      <w:r w:rsidRPr="00F136B0">
        <w:rPr>
          <w:rFonts w:ascii="Times New Roman" w:hAnsi="Times New Roman" w:cs="Times New Roman"/>
        </w:rPr>
        <w:t>will be revi</w:t>
      </w:r>
      <w:r w:rsidR="00A04681">
        <w:rPr>
          <w:rFonts w:ascii="Times New Roman" w:hAnsi="Times New Roman" w:cs="Times New Roman"/>
        </w:rPr>
        <w:t>ewed by project team</w:t>
      </w:r>
      <w:r w:rsidRPr="00F136B0">
        <w:rPr>
          <w:rFonts w:ascii="Times New Roman" w:hAnsi="Times New Roman" w:cs="Times New Roman"/>
        </w:rPr>
        <w:t xml:space="preserve"> and approved before progressing on to the design phase of the project</w:t>
      </w:r>
    </w:p>
    <w:p w:rsidR="00F72811" w:rsidRPr="00F136B0" w:rsidRDefault="00F72811" w:rsidP="00F72811">
      <w:pPr>
        <w:pStyle w:val="ListParagraph"/>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p>
    <w:p w:rsidR="00F136B0" w:rsidRDefault="00F136B0" w:rsidP="00F136B0">
      <w:pPr>
        <w:pStyle w:val="ListParagraph"/>
        <w:numPr>
          <w:ilvl w:val="0"/>
          <w:numId w:val="4"/>
        </w:num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r w:rsidRPr="00F136B0">
        <w:rPr>
          <w:rFonts w:ascii="Times New Roman" w:hAnsi="Times New Roman" w:cs="Times New Roman"/>
        </w:rPr>
        <w:t>The individual interpretive panels will then be graphically designed to accomplish the objectives stated, and draft designs will be reviewed for approval on how well the design addresses the specific objectives. These stage reviews can be by email</w:t>
      </w:r>
      <w:r w:rsidR="00A04681">
        <w:rPr>
          <w:rFonts w:ascii="Times New Roman" w:hAnsi="Times New Roman" w:cs="Times New Roman"/>
        </w:rPr>
        <w:t>.</w:t>
      </w:r>
    </w:p>
    <w:p w:rsidR="004647E6" w:rsidRPr="00FD79A9" w:rsidRDefault="004647E6" w:rsidP="00F136B0">
      <w:pPr>
        <w:pStyle w:val="ListParagraph"/>
        <w:numPr>
          <w:ilvl w:val="0"/>
          <w:numId w:val="4"/>
        </w:num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r w:rsidRPr="00FD79A9">
        <w:rPr>
          <w:rFonts w:ascii="Times New Roman" w:hAnsi="Times New Roman" w:cs="Times New Roman"/>
        </w:rPr>
        <w:t>The same process as above for the (outdoor) signage</w:t>
      </w:r>
      <w:r w:rsidR="00FD79A9" w:rsidRPr="00FD79A9">
        <w:rPr>
          <w:rFonts w:ascii="Times New Roman" w:hAnsi="Times New Roman" w:cs="Times New Roman"/>
        </w:rPr>
        <w:t>.</w:t>
      </w:r>
      <w:r w:rsidRPr="00FD79A9">
        <w:rPr>
          <w:rFonts w:ascii="Times New Roman" w:hAnsi="Times New Roman" w:cs="Times New Roman"/>
        </w:rPr>
        <w:t xml:space="preserve"> </w:t>
      </w:r>
    </w:p>
    <w:p w:rsidR="00F136B0" w:rsidRPr="00F136B0" w:rsidRDefault="00F136B0" w:rsidP="00F136B0">
      <w:pPr>
        <w:pStyle w:val="ListParagraph"/>
        <w:numPr>
          <w:ilvl w:val="0"/>
          <w:numId w:val="4"/>
        </w:num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r w:rsidRPr="00F136B0">
        <w:rPr>
          <w:rFonts w:ascii="Times New Roman" w:hAnsi="Times New Roman" w:cs="Times New Roman"/>
        </w:rPr>
        <w:t xml:space="preserve">Working with project staff, review the facility collections for appropriate photographs, or related materials to help illustrate the theme of each interpretive panel (internal sources for images are to be used if they are available and of a suitable quality)  </w:t>
      </w:r>
    </w:p>
    <w:p w:rsidR="00F136B0" w:rsidRPr="00F136B0" w:rsidRDefault="00F136B0" w:rsidP="00F136B0">
      <w:pPr>
        <w:pStyle w:val="ListParagraph"/>
        <w:numPr>
          <w:ilvl w:val="0"/>
          <w:numId w:val="4"/>
        </w:num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r w:rsidRPr="00F136B0">
        <w:rPr>
          <w:rFonts w:ascii="Times New Roman" w:hAnsi="Times New Roman" w:cs="Times New Roman"/>
        </w:rPr>
        <w:t xml:space="preserve">If images are not available in-house, it will be necessary for the selected contractor to procure these.  It is thought that up to a maximum of </w:t>
      </w:r>
      <w:r w:rsidR="00F72811" w:rsidRPr="00F72811">
        <w:rPr>
          <w:rFonts w:ascii="Times New Roman" w:hAnsi="Times New Roman" w:cs="Times New Roman"/>
          <w:highlight w:val="yellow"/>
        </w:rPr>
        <w:t>50</w:t>
      </w:r>
      <w:r w:rsidRPr="00F72811">
        <w:rPr>
          <w:rFonts w:ascii="Times New Roman" w:hAnsi="Times New Roman" w:cs="Times New Roman"/>
          <w:highlight w:val="yellow"/>
        </w:rPr>
        <w:t xml:space="preserve"> illustrations and </w:t>
      </w:r>
      <w:r w:rsidR="00F72811" w:rsidRPr="00F72811">
        <w:rPr>
          <w:rFonts w:ascii="Times New Roman" w:hAnsi="Times New Roman" w:cs="Times New Roman"/>
          <w:highlight w:val="yellow"/>
        </w:rPr>
        <w:t>50</w:t>
      </w:r>
      <w:r w:rsidRPr="00F72811">
        <w:rPr>
          <w:rFonts w:ascii="Times New Roman" w:hAnsi="Times New Roman" w:cs="Times New Roman"/>
          <w:highlight w:val="yellow"/>
        </w:rPr>
        <w:t xml:space="preserve"> photographs</w:t>
      </w:r>
      <w:r w:rsidRPr="00F136B0">
        <w:rPr>
          <w:rFonts w:ascii="Times New Roman" w:hAnsi="Times New Roman" w:cs="Times New Roman"/>
        </w:rPr>
        <w:t xml:space="preserve"> may need to be procured preferably from stock and the selected contractor will have to price these individually on a per picture/per illustration basis up to the maximum. (If fewer than 100 are needed the price paid for the contract will be reduced proportionately). Some illustrations have already been procured for this project</w:t>
      </w:r>
    </w:p>
    <w:p w:rsidR="00F136B0" w:rsidRPr="00F136B0" w:rsidRDefault="00F136B0" w:rsidP="00F136B0">
      <w:pPr>
        <w:pStyle w:val="ListParagraph"/>
        <w:numPr>
          <w:ilvl w:val="0"/>
          <w:numId w:val="4"/>
        </w:num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r w:rsidRPr="00F136B0">
        <w:rPr>
          <w:rFonts w:ascii="Times New Roman" w:hAnsi="Times New Roman" w:cs="Times New Roman"/>
        </w:rPr>
        <w:t>Provide the final design (based on comments from the review of the draft interpretive panel design) for approval</w:t>
      </w:r>
    </w:p>
    <w:p w:rsidR="00F136B0" w:rsidRPr="00F136B0" w:rsidRDefault="00F136B0" w:rsidP="00F136B0">
      <w:pPr>
        <w:pStyle w:val="ListParagraph"/>
        <w:numPr>
          <w:ilvl w:val="0"/>
          <w:numId w:val="4"/>
        </w:num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r w:rsidRPr="00F136B0">
        <w:rPr>
          <w:rFonts w:ascii="Times New Roman" w:hAnsi="Times New Roman" w:cs="Times New Roman"/>
        </w:rPr>
        <w:t>Have the client review interpretive panels</w:t>
      </w:r>
      <w:r w:rsidR="004647E6">
        <w:rPr>
          <w:rFonts w:ascii="Times New Roman" w:hAnsi="Times New Roman" w:cs="Times New Roman"/>
        </w:rPr>
        <w:t>,</w:t>
      </w:r>
      <w:r w:rsidR="00D5717A">
        <w:rPr>
          <w:rFonts w:ascii="Times New Roman" w:hAnsi="Times New Roman" w:cs="Times New Roman"/>
        </w:rPr>
        <w:t xml:space="preserve"> outdoor</w:t>
      </w:r>
      <w:r w:rsidR="004647E6" w:rsidRPr="004647E6">
        <w:rPr>
          <w:rFonts w:ascii="Times New Roman" w:hAnsi="Times New Roman" w:cs="Times New Roman"/>
          <w:color w:val="FF0000"/>
        </w:rPr>
        <w:t xml:space="preserve"> </w:t>
      </w:r>
      <w:r w:rsidR="004647E6" w:rsidRPr="00FD79A9">
        <w:rPr>
          <w:rFonts w:ascii="Times New Roman" w:hAnsi="Times New Roman" w:cs="Times New Roman"/>
        </w:rPr>
        <w:t>signage and DL brochures</w:t>
      </w:r>
      <w:r w:rsidRPr="00F136B0">
        <w:rPr>
          <w:rFonts w:ascii="Times New Roman" w:hAnsi="Times New Roman" w:cs="Times New Roman"/>
        </w:rPr>
        <w:t xml:space="preserve"> for any technical or editorial errors.</w:t>
      </w:r>
    </w:p>
    <w:p w:rsidR="00F136B0" w:rsidRPr="00F136B0" w:rsidRDefault="00F136B0" w:rsidP="00F136B0">
      <w:pPr>
        <w:pStyle w:val="ListParagraph"/>
        <w:numPr>
          <w:ilvl w:val="0"/>
          <w:numId w:val="4"/>
        </w:numPr>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r w:rsidRPr="00F136B0">
        <w:rPr>
          <w:rFonts w:ascii="Times New Roman" w:hAnsi="Times New Roman" w:cs="Times New Roman"/>
        </w:rPr>
        <w:t>Have the client sign off on the interpretive panel production</w:t>
      </w:r>
      <w:r w:rsidR="004647E6">
        <w:rPr>
          <w:rFonts w:ascii="Times New Roman" w:hAnsi="Times New Roman" w:cs="Times New Roman"/>
        </w:rPr>
        <w:t>,</w:t>
      </w:r>
      <w:r w:rsidR="004647E6" w:rsidRPr="004647E6">
        <w:rPr>
          <w:rFonts w:ascii="Times New Roman" w:hAnsi="Times New Roman" w:cs="Times New Roman"/>
          <w:color w:val="FF0000"/>
        </w:rPr>
        <w:t xml:space="preserve"> </w:t>
      </w:r>
      <w:r w:rsidR="00D5717A" w:rsidRPr="00FD79A9">
        <w:rPr>
          <w:rFonts w:ascii="Times New Roman" w:hAnsi="Times New Roman" w:cs="Times New Roman"/>
        </w:rPr>
        <w:t xml:space="preserve">outdoor </w:t>
      </w:r>
      <w:r w:rsidR="004647E6" w:rsidRPr="00FD79A9">
        <w:rPr>
          <w:rFonts w:ascii="Times New Roman" w:hAnsi="Times New Roman" w:cs="Times New Roman"/>
        </w:rPr>
        <w:t>signage and DL brochures</w:t>
      </w:r>
      <w:r w:rsidRPr="00FD79A9">
        <w:rPr>
          <w:rFonts w:ascii="Times New Roman" w:hAnsi="Times New Roman" w:cs="Times New Roman"/>
        </w:rPr>
        <w:t xml:space="preserve"> after the review</w:t>
      </w:r>
      <w:r w:rsidR="00F72811">
        <w:rPr>
          <w:rFonts w:ascii="Times New Roman" w:hAnsi="Times New Roman" w:cs="Times New Roman"/>
        </w:rPr>
        <w:t>.  Provide print ready materials for all elements, and versions for use on website.</w:t>
      </w:r>
    </w:p>
    <w:p w:rsidR="00A04681" w:rsidRPr="00F136B0" w:rsidRDefault="00A04681" w:rsidP="00A04681">
      <w:pPr>
        <w:pStyle w:val="ListParagraph"/>
        <w:tabs>
          <w:tab w:val="left" w:pos="720"/>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outlineLvl w:val="0"/>
        <w:rPr>
          <w:rFonts w:ascii="Times New Roman" w:hAnsi="Times New Roman" w:cs="Times New Roman"/>
        </w:rPr>
      </w:pPr>
    </w:p>
    <w:p w:rsidR="00FD79A9" w:rsidRDefault="00FD79A9" w:rsidP="001A4BEB">
      <w:pPr>
        <w:autoSpaceDE w:val="0"/>
        <w:autoSpaceDN w:val="0"/>
        <w:adjustRightInd w:val="0"/>
        <w:spacing w:after="0" w:line="360" w:lineRule="auto"/>
        <w:jc w:val="both"/>
        <w:rPr>
          <w:rFonts w:ascii="Times New Roman" w:hAnsi="Times New Roman" w:cs="Times New Roman"/>
          <w:b/>
          <w:bCs/>
        </w:rPr>
      </w:pPr>
    </w:p>
    <w:p w:rsidR="00BF7941" w:rsidRPr="00FD79A9" w:rsidRDefault="00D5717A" w:rsidP="001A4BEB">
      <w:pPr>
        <w:autoSpaceDE w:val="0"/>
        <w:autoSpaceDN w:val="0"/>
        <w:adjustRightInd w:val="0"/>
        <w:spacing w:after="0" w:line="360" w:lineRule="auto"/>
        <w:jc w:val="both"/>
        <w:rPr>
          <w:rFonts w:ascii="Times New Roman" w:hAnsi="Times New Roman" w:cs="Times New Roman"/>
          <w:b/>
          <w:bCs/>
        </w:rPr>
      </w:pPr>
      <w:r w:rsidRPr="00FD79A9">
        <w:rPr>
          <w:rFonts w:ascii="Times New Roman" w:hAnsi="Times New Roman" w:cs="Times New Roman"/>
          <w:b/>
          <w:bCs/>
        </w:rPr>
        <w:t>GU</w:t>
      </w:r>
      <w:r w:rsidR="00BF7941" w:rsidRPr="00FD79A9">
        <w:rPr>
          <w:rFonts w:ascii="Times New Roman" w:hAnsi="Times New Roman" w:cs="Times New Roman"/>
          <w:b/>
          <w:bCs/>
        </w:rPr>
        <w:t>IDANCE FOR SUBMISSION OF TENDERS</w:t>
      </w:r>
    </w:p>
    <w:p w:rsidR="00BF7941" w:rsidRPr="001A4BEB" w:rsidRDefault="00BF7941" w:rsidP="001A4BEB">
      <w:pPr>
        <w:autoSpaceDE w:val="0"/>
        <w:autoSpaceDN w:val="0"/>
        <w:adjustRightInd w:val="0"/>
        <w:spacing w:after="0" w:line="360" w:lineRule="auto"/>
        <w:jc w:val="both"/>
        <w:rPr>
          <w:rFonts w:ascii="Times New Roman" w:hAnsi="Times New Roman" w:cs="Times New Roman"/>
          <w:b/>
          <w:bCs/>
        </w:rPr>
      </w:pP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Tenders must include a clear outline of the relevant professional skills that would be brought to bear, and the names and CVs of all individuals. The tenderer should also provide three recent examples of previous work outlining all key activities undertaken by individual team members, as well as the relevant contact details of the client.</w:t>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A detailed method statement should be submitted. This is very important. The method statement should include a breakdown of the duties and time spent by each member of the team and the methods to be used for the work.</w:t>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A detailed breakdown of estimated costs must be submitted. Please note that the maximum day rate per consultant is €300.  Travel expenses should be listed separately.</w:t>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Extent of professional indemnity and public liability cover must be submitted.</w:t>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A current Tax Clearance Certificate will be required.</w:t>
      </w:r>
    </w:p>
    <w:p w:rsidR="00BF7941" w:rsidRPr="001A4BEB" w:rsidRDefault="00BF7941" w:rsidP="001A4BEB">
      <w:pPr>
        <w:autoSpaceDE w:val="0"/>
        <w:autoSpaceDN w:val="0"/>
        <w:adjustRightInd w:val="0"/>
        <w:spacing w:after="0" w:line="360" w:lineRule="auto"/>
        <w:jc w:val="both"/>
        <w:rPr>
          <w:rFonts w:ascii="Times New Roman" w:hAnsi="Times New Roman" w:cs="Times New Roman"/>
          <w:b/>
          <w:bCs/>
        </w:rPr>
      </w:pPr>
    </w:p>
    <w:p w:rsidR="00BF7941" w:rsidRPr="001A4BEB" w:rsidRDefault="00BF7941" w:rsidP="001A4BEB">
      <w:pPr>
        <w:autoSpaceDE w:val="0"/>
        <w:autoSpaceDN w:val="0"/>
        <w:adjustRightInd w:val="0"/>
        <w:spacing w:after="0" w:line="360" w:lineRule="auto"/>
        <w:jc w:val="both"/>
        <w:rPr>
          <w:rFonts w:ascii="Times New Roman" w:hAnsi="Times New Roman" w:cs="Times New Roman"/>
          <w:b/>
          <w:bCs/>
        </w:rPr>
      </w:pPr>
      <w:r w:rsidRPr="001A4BEB">
        <w:rPr>
          <w:rFonts w:ascii="Times New Roman" w:hAnsi="Times New Roman" w:cs="Times New Roman"/>
          <w:b/>
          <w:bCs/>
        </w:rPr>
        <w:t>EVALUATION OF PROPOSALS</w:t>
      </w:r>
    </w:p>
    <w:p w:rsidR="00BF7941" w:rsidRPr="001A4BEB" w:rsidRDefault="00BF7941" w:rsidP="001A4BEB">
      <w:pPr>
        <w:autoSpaceDE w:val="0"/>
        <w:autoSpaceDN w:val="0"/>
        <w:adjustRightInd w:val="0"/>
        <w:spacing w:after="0" w:line="360" w:lineRule="auto"/>
        <w:jc w:val="both"/>
        <w:rPr>
          <w:rFonts w:ascii="Times New Roman" w:hAnsi="Times New Roman" w:cs="Times New Roman"/>
          <w:b/>
          <w:bCs/>
        </w:rPr>
      </w:pP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Each tender will be reviewed to determine if the mandatory Selection Criteria have been met.</w:t>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Selection Criteria will result in a pass or fail result. Tenders that have passed the selection stage will then be evaluated on Award Criteria. Please ensure that all the information required for the</w:t>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Selection and Award evaluation is included in your tender.</w:t>
      </w:r>
    </w:p>
    <w:p w:rsidR="00BF7941" w:rsidRPr="001A4BEB" w:rsidRDefault="00BF7941" w:rsidP="001A4BEB">
      <w:pPr>
        <w:autoSpaceDE w:val="0"/>
        <w:autoSpaceDN w:val="0"/>
        <w:adjustRightInd w:val="0"/>
        <w:spacing w:after="0" w:line="360" w:lineRule="auto"/>
        <w:jc w:val="both"/>
        <w:rPr>
          <w:rFonts w:ascii="Times New Roman" w:hAnsi="Times New Roman" w:cs="Times New Roman"/>
          <w:b/>
          <w:bCs/>
        </w:rPr>
      </w:pPr>
    </w:p>
    <w:p w:rsidR="00BF7941" w:rsidRPr="001A4BEB" w:rsidRDefault="00BF7941" w:rsidP="001A4BEB">
      <w:pPr>
        <w:autoSpaceDE w:val="0"/>
        <w:autoSpaceDN w:val="0"/>
        <w:adjustRightInd w:val="0"/>
        <w:spacing w:after="0" w:line="360" w:lineRule="auto"/>
        <w:jc w:val="both"/>
        <w:rPr>
          <w:rFonts w:ascii="Times New Roman" w:hAnsi="Times New Roman" w:cs="Times New Roman"/>
          <w:b/>
          <w:bCs/>
        </w:rPr>
      </w:pPr>
      <w:r w:rsidRPr="001A4BEB">
        <w:rPr>
          <w:rFonts w:ascii="Times New Roman" w:hAnsi="Times New Roman" w:cs="Times New Roman"/>
          <w:b/>
          <w:bCs/>
        </w:rPr>
        <w:t>Selection Criteria</w:t>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Three examples of previous work should be submitted with the quotation.</w:t>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Evidence of professional indemnity and public liability cover must be stated in your tender and proof of coverage will be submitted as required on appointment.</w:t>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A Current Tax Clearance Certificate will be required with the quotation.</w:t>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Name and CV’s of all individuals as above.</w:t>
      </w:r>
    </w:p>
    <w:p w:rsidR="00BF7941" w:rsidRPr="001A4BEB" w:rsidRDefault="00BF7941" w:rsidP="001A4BEB">
      <w:pPr>
        <w:autoSpaceDE w:val="0"/>
        <w:autoSpaceDN w:val="0"/>
        <w:adjustRightInd w:val="0"/>
        <w:spacing w:after="0" w:line="360" w:lineRule="auto"/>
        <w:jc w:val="both"/>
        <w:rPr>
          <w:rFonts w:ascii="Times New Roman" w:hAnsi="Times New Roman" w:cs="Times New Roman"/>
          <w:b/>
          <w:bCs/>
        </w:rPr>
      </w:pPr>
    </w:p>
    <w:p w:rsidR="00BF7941" w:rsidRPr="001A4BEB" w:rsidRDefault="00BF7941" w:rsidP="001A4BEB">
      <w:pPr>
        <w:autoSpaceDE w:val="0"/>
        <w:autoSpaceDN w:val="0"/>
        <w:adjustRightInd w:val="0"/>
        <w:spacing w:after="0" w:line="360" w:lineRule="auto"/>
        <w:jc w:val="both"/>
        <w:rPr>
          <w:rFonts w:ascii="Times New Roman" w:hAnsi="Times New Roman" w:cs="Times New Roman"/>
          <w:b/>
          <w:bCs/>
        </w:rPr>
      </w:pPr>
      <w:r w:rsidRPr="001A4BEB">
        <w:rPr>
          <w:rFonts w:ascii="Times New Roman" w:hAnsi="Times New Roman" w:cs="Times New Roman"/>
          <w:b/>
          <w:bCs/>
        </w:rPr>
        <w:t>Award Criteria and Scoring</w:t>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A method statement of no more than five A4 pages in total should be submitted which meets</w:t>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project specifications, outputs, timescale and budget.</w:t>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A detailed breakdown of costs must be submitted. Total Net cost of completed project must be submitted with all ancillary costs included as applicable. Total VAT should be stated separately. It is the tenderers’ responsibility to state the correct VAT amount and rate (as applicable). The total price should also be stated inclusive of Net cost and VAT. The tenders received will be scored according to the criteria which are set out below.</w:t>
      </w:r>
    </w:p>
    <w:p w:rsidR="00BF7941" w:rsidRPr="001A4BEB" w:rsidRDefault="00BF7941" w:rsidP="001A4BEB">
      <w:pPr>
        <w:autoSpaceDE w:val="0"/>
        <w:autoSpaceDN w:val="0"/>
        <w:adjustRightInd w:val="0"/>
        <w:spacing w:after="0" w:line="360" w:lineRule="auto"/>
        <w:jc w:val="both"/>
        <w:rPr>
          <w:rFonts w:ascii="Times New Roman" w:hAnsi="Times New Roman" w:cs="Times New Roman"/>
          <w:b/>
          <w:bCs/>
        </w:rPr>
      </w:pPr>
      <w:r w:rsidRPr="001A4BEB">
        <w:rPr>
          <w:rFonts w:ascii="Times New Roman" w:hAnsi="Times New Roman" w:cs="Times New Roman"/>
          <w:b/>
          <w:bCs/>
        </w:rPr>
        <w:t>Criterion Marks Basis for evaluation</w:t>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 xml:space="preserve">Cost  </w:t>
      </w:r>
      <w:r w:rsidRPr="001A4BEB">
        <w:rPr>
          <w:rFonts w:ascii="Times New Roman" w:hAnsi="Times New Roman" w:cs="Times New Roman"/>
        </w:rPr>
        <w:tab/>
      </w:r>
      <w:r w:rsidRPr="001A4BEB">
        <w:rPr>
          <w:rFonts w:ascii="Times New Roman" w:hAnsi="Times New Roman" w:cs="Times New Roman"/>
        </w:rPr>
        <w:tab/>
      </w:r>
      <w:r w:rsidRPr="001A4BEB">
        <w:rPr>
          <w:rFonts w:ascii="Times New Roman" w:hAnsi="Times New Roman" w:cs="Times New Roman"/>
        </w:rPr>
        <w:tab/>
      </w:r>
      <w:r w:rsidRPr="001A4BEB">
        <w:rPr>
          <w:rFonts w:ascii="Times New Roman" w:hAnsi="Times New Roman" w:cs="Times New Roman"/>
        </w:rPr>
        <w:tab/>
      </w:r>
      <w:r w:rsidRPr="001A4BEB">
        <w:rPr>
          <w:rFonts w:ascii="Times New Roman" w:hAnsi="Times New Roman" w:cs="Times New Roman"/>
        </w:rPr>
        <w:tab/>
        <w:t>25%</w:t>
      </w:r>
      <w:r w:rsidRPr="001A4BEB">
        <w:rPr>
          <w:rFonts w:ascii="Times New Roman" w:hAnsi="Times New Roman" w:cs="Times New Roman"/>
        </w:rPr>
        <w:tab/>
      </w:r>
      <w:r w:rsidRPr="001A4BEB">
        <w:rPr>
          <w:rFonts w:ascii="Times New Roman" w:hAnsi="Times New Roman" w:cs="Times New Roman"/>
        </w:rPr>
        <w:tab/>
        <w:t>Price quoted (within budget)</w:t>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 xml:space="preserve">Competency and specification of service 25% </w:t>
      </w:r>
      <w:r w:rsidRPr="001A4BEB">
        <w:rPr>
          <w:rFonts w:ascii="Times New Roman" w:hAnsi="Times New Roman" w:cs="Times New Roman"/>
        </w:rPr>
        <w:tab/>
      </w:r>
      <w:r w:rsidRPr="001A4BEB">
        <w:rPr>
          <w:rFonts w:ascii="Times New Roman" w:hAnsi="Times New Roman" w:cs="Times New Roman"/>
        </w:rPr>
        <w:tab/>
        <w:t>Provided in your method statement</w:t>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Deliverables/outputs</w:t>
      </w:r>
      <w:r w:rsidRPr="001A4BEB">
        <w:rPr>
          <w:rFonts w:ascii="Times New Roman" w:hAnsi="Times New Roman" w:cs="Times New Roman"/>
        </w:rPr>
        <w:tab/>
      </w:r>
      <w:r w:rsidRPr="001A4BEB">
        <w:rPr>
          <w:rFonts w:ascii="Times New Roman" w:hAnsi="Times New Roman" w:cs="Times New Roman"/>
        </w:rPr>
        <w:tab/>
      </w:r>
      <w:r w:rsidRPr="001A4BEB">
        <w:rPr>
          <w:rFonts w:ascii="Times New Roman" w:hAnsi="Times New Roman" w:cs="Times New Roman"/>
        </w:rPr>
        <w:tab/>
        <w:t>25%</w:t>
      </w:r>
      <w:r w:rsidRPr="001A4BEB">
        <w:rPr>
          <w:rFonts w:ascii="Times New Roman" w:hAnsi="Times New Roman" w:cs="Times New Roman"/>
        </w:rPr>
        <w:tab/>
      </w:r>
      <w:r w:rsidRPr="001A4BEB">
        <w:rPr>
          <w:rFonts w:ascii="Times New Roman" w:hAnsi="Times New Roman" w:cs="Times New Roman"/>
        </w:rPr>
        <w:tab/>
        <w:t>Provided in your method statement</w:t>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Project team skills</w:t>
      </w:r>
      <w:r w:rsidRPr="001A4BEB">
        <w:rPr>
          <w:rFonts w:ascii="Times New Roman" w:hAnsi="Times New Roman" w:cs="Times New Roman"/>
        </w:rPr>
        <w:tab/>
      </w:r>
      <w:r w:rsidRPr="001A4BEB">
        <w:rPr>
          <w:rFonts w:ascii="Times New Roman" w:hAnsi="Times New Roman" w:cs="Times New Roman"/>
        </w:rPr>
        <w:tab/>
      </w:r>
      <w:r w:rsidRPr="001A4BEB">
        <w:rPr>
          <w:rFonts w:ascii="Times New Roman" w:hAnsi="Times New Roman" w:cs="Times New Roman"/>
        </w:rPr>
        <w:tab/>
        <w:t>25%</w:t>
      </w:r>
      <w:r w:rsidRPr="001A4BEB">
        <w:rPr>
          <w:rFonts w:ascii="Times New Roman" w:hAnsi="Times New Roman" w:cs="Times New Roman"/>
        </w:rPr>
        <w:tab/>
      </w:r>
      <w:r w:rsidRPr="001A4BEB">
        <w:rPr>
          <w:rFonts w:ascii="Times New Roman" w:hAnsi="Times New Roman" w:cs="Times New Roman"/>
        </w:rPr>
        <w:tab/>
        <w:t>CVs</w:t>
      </w:r>
      <w:r w:rsidRPr="001A4BEB">
        <w:rPr>
          <w:rFonts w:ascii="Times New Roman" w:hAnsi="Times New Roman" w:cs="Times New Roman"/>
        </w:rPr>
        <w:tab/>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The award of a score for cost will be computed on an objective mathematical basis, with the lowest price receiving 100% of the available score and all other tenders receiving scores proportionately.</w:t>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Competency and specification of services, and deliverables/outputs will be assessed from the method statement.</w:t>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To ensure consistency and equity the evaluation panel will assign scores for quality of response to the qualitative desirable requirements based on the indicative scoring definitions below:</w:t>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p>
    <w:p w:rsidR="00BF7941" w:rsidRPr="001A4BEB" w:rsidRDefault="00BF7941" w:rsidP="001A4BEB">
      <w:pPr>
        <w:autoSpaceDE w:val="0"/>
        <w:autoSpaceDN w:val="0"/>
        <w:adjustRightInd w:val="0"/>
        <w:spacing w:after="0" w:line="360" w:lineRule="auto"/>
        <w:jc w:val="both"/>
        <w:rPr>
          <w:rFonts w:ascii="Times New Roman" w:hAnsi="Times New Roman" w:cs="Times New Roman"/>
          <w:b/>
          <w:bCs/>
        </w:rPr>
      </w:pPr>
      <w:r w:rsidRPr="001A4BEB">
        <w:rPr>
          <w:rFonts w:ascii="Times New Roman" w:hAnsi="Times New Roman" w:cs="Times New Roman"/>
          <w:b/>
          <w:bCs/>
        </w:rPr>
        <w:t>Scoring System Indicator</w:t>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 xml:space="preserve">5 </w:t>
      </w:r>
      <w:r w:rsidRPr="001A4BEB">
        <w:rPr>
          <w:rFonts w:ascii="Times New Roman" w:hAnsi="Times New Roman" w:cs="Times New Roman"/>
        </w:rPr>
        <w:tab/>
        <w:t>Indicates an excellent response with no weaknesses.</w:t>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 xml:space="preserve">4 </w:t>
      </w:r>
      <w:r w:rsidRPr="001A4BEB">
        <w:rPr>
          <w:rFonts w:ascii="Times New Roman" w:hAnsi="Times New Roman" w:cs="Times New Roman"/>
        </w:rPr>
        <w:tab/>
        <w:t>Indicates a good response with few weaknesses.</w:t>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3</w:t>
      </w:r>
      <w:r w:rsidRPr="001A4BEB">
        <w:rPr>
          <w:rFonts w:ascii="Times New Roman" w:hAnsi="Times New Roman" w:cs="Times New Roman"/>
        </w:rPr>
        <w:tab/>
        <w:t xml:space="preserve"> Indicates a compliant response but lacks specific information</w:t>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 xml:space="preserve">2 </w:t>
      </w:r>
      <w:r w:rsidRPr="001A4BEB">
        <w:rPr>
          <w:rFonts w:ascii="Times New Roman" w:hAnsi="Times New Roman" w:cs="Times New Roman"/>
        </w:rPr>
        <w:tab/>
        <w:t>Indicates that the response is limited in detail</w:t>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 xml:space="preserve">1 </w:t>
      </w:r>
      <w:r w:rsidRPr="001A4BEB">
        <w:rPr>
          <w:rFonts w:ascii="Times New Roman" w:hAnsi="Times New Roman" w:cs="Times New Roman"/>
        </w:rPr>
        <w:tab/>
        <w:t>Indicates there is insufficient detail in response</w:t>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 xml:space="preserve">0 </w:t>
      </w:r>
      <w:r w:rsidRPr="001A4BEB">
        <w:rPr>
          <w:rFonts w:ascii="Times New Roman" w:hAnsi="Times New Roman" w:cs="Times New Roman"/>
        </w:rPr>
        <w:tab/>
        <w:t>Very limited information provided</w:t>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This contract will be awarded on the basis of a fixed price contract, and as such, all costs must be submitted as a fixed cost in Euro. No amount over and above the negotiated total contract price amount will be paid to the appointed contractor.</w:t>
      </w:r>
    </w:p>
    <w:p w:rsidR="00BF7941" w:rsidRPr="001A4BEB" w:rsidRDefault="00BF7941" w:rsidP="001A4BEB">
      <w:pPr>
        <w:pStyle w:val="redmed1"/>
        <w:spacing w:line="360" w:lineRule="auto"/>
        <w:jc w:val="both"/>
        <w:rPr>
          <w:sz w:val="22"/>
          <w:szCs w:val="22"/>
        </w:rPr>
      </w:pPr>
      <w:r w:rsidRPr="001A4BEB">
        <w:rPr>
          <w:rStyle w:val="Strong"/>
          <w:sz w:val="22"/>
          <w:szCs w:val="22"/>
        </w:rPr>
        <w:t>OTHER MATTERS</w:t>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The payment schedule for the contract will be three staged payments on agreement and completion of each of three key stages to be agreed at the outset.</w:t>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All invoices and supporting documentation must be submitted by post to Shirley Clerkin, Heritage Officer, Monaghan County Council, The Glen, Monaghan.</w:t>
      </w: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p>
    <w:p w:rsidR="00BF7941" w:rsidRPr="001A4BEB" w:rsidRDefault="00BF7941" w:rsidP="001A4BEB">
      <w:pPr>
        <w:autoSpaceDE w:val="0"/>
        <w:autoSpaceDN w:val="0"/>
        <w:adjustRightInd w:val="0"/>
        <w:spacing w:after="0" w:line="360" w:lineRule="auto"/>
        <w:jc w:val="both"/>
        <w:rPr>
          <w:rFonts w:ascii="Times New Roman" w:hAnsi="Times New Roman" w:cs="Times New Roman"/>
        </w:rPr>
      </w:pPr>
      <w:r w:rsidRPr="001A4BEB">
        <w:rPr>
          <w:rFonts w:ascii="Times New Roman" w:hAnsi="Times New Roman" w:cs="Times New Roman"/>
        </w:rPr>
        <w:t>The client reserves the right not to accept any of the submissions.</w:t>
      </w:r>
    </w:p>
    <w:p w:rsidR="00BF7941" w:rsidRPr="001A4BEB" w:rsidRDefault="00BF7941" w:rsidP="001A4BEB">
      <w:pPr>
        <w:spacing w:before="100" w:beforeAutospacing="1" w:after="100" w:afterAutospacing="1" w:line="360" w:lineRule="auto"/>
        <w:jc w:val="both"/>
        <w:rPr>
          <w:rFonts w:ascii="Times New Roman" w:hAnsi="Times New Roman" w:cs="Times New Roman"/>
        </w:rPr>
      </w:pPr>
      <w:r w:rsidRPr="001A4BEB">
        <w:rPr>
          <w:rFonts w:ascii="Times New Roman" w:hAnsi="Times New Roman" w:cs="Times New Roman"/>
        </w:rPr>
        <w:t xml:space="preserve">An interim report must be supplied to Monaghan County Council roughly mid-way through the project. </w:t>
      </w:r>
    </w:p>
    <w:p w:rsidR="00BF7941" w:rsidRPr="001A4BEB" w:rsidRDefault="00BF7941" w:rsidP="001A4BEB">
      <w:pPr>
        <w:spacing w:before="100" w:beforeAutospacing="1" w:after="100" w:afterAutospacing="1" w:line="360" w:lineRule="auto"/>
        <w:jc w:val="both"/>
        <w:rPr>
          <w:rFonts w:ascii="Times New Roman" w:hAnsi="Times New Roman" w:cs="Times New Roman"/>
        </w:rPr>
      </w:pPr>
      <w:r w:rsidRPr="001A4BEB">
        <w:rPr>
          <w:rFonts w:ascii="Times New Roman" w:hAnsi="Times New Roman" w:cs="Times New Roman"/>
        </w:rPr>
        <w:t xml:space="preserve">The management team will require a copy of the final draft of the written report for comment and approval prior to completion. </w:t>
      </w:r>
    </w:p>
    <w:p w:rsidR="00BF7941" w:rsidRPr="001A4BEB" w:rsidRDefault="00BF7941" w:rsidP="001A4BEB">
      <w:pPr>
        <w:spacing w:before="100" w:beforeAutospacing="1" w:after="100" w:afterAutospacing="1" w:line="360" w:lineRule="auto"/>
        <w:jc w:val="both"/>
        <w:rPr>
          <w:rFonts w:ascii="Times New Roman" w:hAnsi="Times New Roman" w:cs="Times New Roman"/>
        </w:rPr>
      </w:pPr>
      <w:r w:rsidRPr="001A4BEB">
        <w:rPr>
          <w:rFonts w:ascii="Times New Roman" w:hAnsi="Times New Roman" w:cs="Times New Roman"/>
        </w:rPr>
        <w:t xml:space="preserve">Monaghan County Council operates under the Freedom of Information Act 1997, and all information held by the County Council may be subject to requests under this Act. </w:t>
      </w:r>
    </w:p>
    <w:p w:rsidR="00BF7941" w:rsidRPr="001A4BEB" w:rsidRDefault="00BF7941" w:rsidP="001A4BEB">
      <w:pPr>
        <w:spacing w:before="100" w:beforeAutospacing="1" w:after="100" w:afterAutospacing="1" w:line="360" w:lineRule="auto"/>
        <w:jc w:val="both"/>
        <w:rPr>
          <w:rFonts w:ascii="Times New Roman" w:hAnsi="Times New Roman" w:cs="Times New Roman"/>
        </w:rPr>
      </w:pPr>
      <w:r w:rsidRPr="001A4BEB">
        <w:rPr>
          <w:rFonts w:ascii="Times New Roman" w:hAnsi="Times New Roman" w:cs="Times New Roman"/>
        </w:rPr>
        <w:t xml:space="preserve">Monaghan County Council does not bind itself to accept the lowest or any tender, and no person making a submission will be remunerated for any trouble or expense incurred in preparing a submission. </w:t>
      </w:r>
    </w:p>
    <w:p w:rsidR="00BF7941" w:rsidRPr="001A4BEB" w:rsidRDefault="00BF7941" w:rsidP="001A4BEB">
      <w:pPr>
        <w:autoSpaceDE w:val="0"/>
        <w:autoSpaceDN w:val="0"/>
        <w:adjustRightInd w:val="0"/>
        <w:spacing w:after="0" w:line="360" w:lineRule="auto"/>
        <w:jc w:val="both"/>
        <w:rPr>
          <w:rFonts w:ascii="Times New Roman" w:hAnsi="Times New Roman" w:cs="Times New Roman"/>
          <w:b/>
          <w:bCs/>
        </w:rPr>
      </w:pPr>
    </w:p>
    <w:p w:rsidR="00BF7941" w:rsidRPr="001A4BEB" w:rsidRDefault="00BF7941" w:rsidP="001A4BEB">
      <w:pPr>
        <w:autoSpaceDE w:val="0"/>
        <w:autoSpaceDN w:val="0"/>
        <w:adjustRightInd w:val="0"/>
        <w:spacing w:after="0" w:line="360" w:lineRule="auto"/>
        <w:jc w:val="both"/>
        <w:rPr>
          <w:rFonts w:ascii="Times New Roman" w:hAnsi="Times New Roman" w:cs="Times New Roman"/>
          <w:b/>
          <w:bCs/>
        </w:rPr>
      </w:pPr>
      <w:r w:rsidRPr="001A4BEB">
        <w:rPr>
          <w:rFonts w:ascii="Times New Roman" w:hAnsi="Times New Roman" w:cs="Times New Roman"/>
          <w:b/>
          <w:bCs/>
        </w:rPr>
        <w:t>CONTRACT EVALUATION AND MONITORING</w:t>
      </w:r>
    </w:p>
    <w:p w:rsidR="00BF7941" w:rsidRPr="001A4BEB" w:rsidRDefault="00BF7941" w:rsidP="001A4BEB">
      <w:pPr>
        <w:autoSpaceDE w:val="0"/>
        <w:autoSpaceDN w:val="0"/>
        <w:adjustRightInd w:val="0"/>
        <w:spacing w:after="0" w:line="360" w:lineRule="auto"/>
        <w:jc w:val="both"/>
        <w:rPr>
          <w:rStyle w:val="Strong"/>
          <w:rFonts w:ascii="Times New Roman" w:hAnsi="Times New Roman" w:cs="Times New Roman"/>
          <w:b w:val="0"/>
          <w:bCs w:val="0"/>
        </w:rPr>
      </w:pPr>
      <w:r w:rsidRPr="001A4BEB">
        <w:rPr>
          <w:rFonts w:ascii="Times New Roman" w:hAnsi="Times New Roman" w:cs="Times New Roman"/>
        </w:rPr>
        <w:t>The performance of the appointed service provider will be subject to continuous monitoring, management and review.</w:t>
      </w:r>
    </w:p>
    <w:p w:rsidR="00FE3735" w:rsidRDefault="00FE3735">
      <w:pPr>
        <w:rPr>
          <w:rFonts w:ascii="Times New Roman" w:hAnsi="Times New Roman" w:cs="Times New Roman"/>
        </w:rPr>
      </w:pPr>
    </w:p>
    <w:p w:rsidR="00FE3735" w:rsidRDefault="00FE3735">
      <w:pPr>
        <w:rPr>
          <w:rFonts w:ascii="Times New Roman" w:hAnsi="Times New Roman" w:cs="Times New Roman"/>
        </w:rPr>
      </w:pPr>
    </w:p>
    <w:p w:rsidR="00FE3735" w:rsidRDefault="00FE3735" w:rsidP="00FE3735">
      <w:pPr>
        <w:autoSpaceDE w:val="0"/>
        <w:autoSpaceDN w:val="0"/>
        <w:adjustRightInd w:val="0"/>
        <w:spacing w:after="0" w:line="360" w:lineRule="auto"/>
        <w:jc w:val="both"/>
        <w:rPr>
          <w:rFonts w:ascii="Times New Roman" w:hAnsi="Times New Roman" w:cs="Times New Roman"/>
          <w:b/>
        </w:rPr>
      </w:pPr>
      <w:r w:rsidRPr="00F545DA">
        <w:rPr>
          <w:rFonts w:ascii="Times New Roman" w:hAnsi="Times New Roman" w:cs="Times New Roman"/>
          <w:b/>
        </w:rPr>
        <w:t xml:space="preserve">INTERPRETATION OF CULTURAL HERITAGE SITES </w:t>
      </w:r>
    </w:p>
    <w:p w:rsidR="00FE3735" w:rsidRPr="00F545DA" w:rsidRDefault="00FE3735" w:rsidP="00FE3735">
      <w:pPr>
        <w:autoSpaceDE w:val="0"/>
        <w:autoSpaceDN w:val="0"/>
        <w:adjustRightInd w:val="0"/>
        <w:spacing w:after="0" w:line="360" w:lineRule="auto"/>
        <w:jc w:val="both"/>
        <w:rPr>
          <w:rFonts w:ascii="Times New Roman" w:hAnsi="Times New Roman" w:cs="Times New Roman"/>
          <w:b/>
        </w:rPr>
      </w:pPr>
    </w:p>
    <w:p w:rsidR="00FE3735" w:rsidRPr="00F545DA" w:rsidRDefault="00FE3735" w:rsidP="00FE3735">
      <w:pPr>
        <w:autoSpaceDE w:val="0"/>
        <w:autoSpaceDN w:val="0"/>
        <w:adjustRightInd w:val="0"/>
        <w:spacing w:after="0" w:line="360" w:lineRule="auto"/>
        <w:jc w:val="both"/>
        <w:rPr>
          <w:rFonts w:ascii="Times New Roman" w:hAnsi="Times New Roman" w:cs="Times New Roman"/>
        </w:rPr>
      </w:pPr>
      <w:r w:rsidRPr="00F545DA">
        <w:rPr>
          <w:rFonts w:ascii="Times New Roman" w:hAnsi="Times New Roman" w:cs="Times New Roman"/>
        </w:rPr>
        <w:t>ICOMOS Charter for the Interpretation and Presentation of Cultural Heritage Sites (known across the world as the "Ename Charter") provides us with</w:t>
      </w:r>
      <w:r>
        <w:rPr>
          <w:rFonts w:ascii="Times New Roman" w:hAnsi="Times New Roman" w:cs="Times New Roman"/>
        </w:rPr>
        <w:t xml:space="preserve"> seven</w:t>
      </w:r>
      <w:r w:rsidRPr="00F545DA">
        <w:rPr>
          <w:rFonts w:ascii="Times New Roman" w:hAnsi="Times New Roman" w:cs="Times New Roman"/>
        </w:rPr>
        <w:t xml:space="preserve"> principles for the interpretation of the Black Pig’</w:t>
      </w:r>
      <w:r>
        <w:rPr>
          <w:rFonts w:ascii="Times New Roman" w:hAnsi="Times New Roman" w:cs="Times New Roman"/>
        </w:rPr>
        <w:t xml:space="preserve">s Dyke. These principles form the backbone for the interpretation of the Black Pigs Dyke sites across the region. </w:t>
      </w:r>
    </w:p>
    <w:p w:rsidR="00FE3735" w:rsidRPr="00F545DA" w:rsidRDefault="00FE3735" w:rsidP="00FE3735">
      <w:pPr>
        <w:autoSpaceDE w:val="0"/>
        <w:autoSpaceDN w:val="0"/>
        <w:adjustRightInd w:val="0"/>
        <w:spacing w:after="0" w:line="360" w:lineRule="auto"/>
        <w:jc w:val="both"/>
        <w:rPr>
          <w:rFonts w:ascii="Times New Roman" w:hAnsi="Times New Roman" w:cs="Times New Roman"/>
        </w:rPr>
      </w:pPr>
    </w:p>
    <w:p w:rsidR="00FE3735" w:rsidRDefault="00A62CF9" w:rsidP="00FE3735">
      <w:pPr>
        <w:rPr>
          <w:rFonts w:ascii="Times New Roman" w:hAnsi="Times New Roman" w:cs="Times New Roman"/>
        </w:rPr>
      </w:pPr>
      <w:hyperlink r:id="rId15" w:history="1">
        <w:r w:rsidR="00FE3735" w:rsidRPr="00F545DA">
          <w:rPr>
            <w:rStyle w:val="Hyperlink"/>
            <w:rFonts w:ascii="Times New Roman" w:hAnsi="Times New Roman" w:cs="Times New Roman"/>
            <w:color w:val="auto"/>
          </w:rPr>
          <w:t>Principle 1- Access and Understanding</w:t>
        </w:r>
      </w:hyperlink>
    </w:p>
    <w:p w:rsidR="00FE3735" w:rsidRPr="00F545DA" w:rsidRDefault="00FE3735" w:rsidP="00FE3735">
      <w:pPr>
        <w:rPr>
          <w:rFonts w:ascii="Times New Roman" w:hAnsi="Times New Roman" w:cs="Times New Roman"/>
        </w:rPr>
      </w:pPr>
      <w:r w:rsidRPr="00F545DA">
        <w:rPr>
          <w:rFonts w:ascii="Times New Roman" w:hAnsi="Times New Roman" w:cs="Times New Roman"/>
        </w:rPr>
        <w:t>Interpretation and presentation programmes, in whatever form deemed appropriate and sustainable, should facilitate physical and intellectual access by the public to cultural heritage sites.</w:t>
      </w:r>
    </w:p>
    <w:p w:rsidR="00FE3735" w:rsidRPr="00F545DA" w:rsidRDefault="00FE3735" w:rsidP="00FE3735">
      <w:pPr>
        <w:rPr>
          <w:rFonts w:ascii="Times New Roman" w:hAnsi="Times New Roman" w:cs="Times New Roman"/>
        </w:rPr>
      </w:pPr>
      <w:r w:rsidRPr="00F545DA">
        <w:rPr>
          <w:rFonts w:ascii="Times New Roman" w:hAnsi="Times New Roman" w:cs="Times New Roman"/>
        </w:rPr>
        <w:br/>
      </w:r>
      <w:hyperlink r:id="rId16" w:history="1">
        <w:r w:rsidRPr="00F545DA">
          <w:rPr>
            <w:rStyle w:val="Hyperlink"/>
            <w:rFonts w:ascii="Times New Roman" w:hAnsi="Times New Roman" w:cs="Times New Roman"/>
            <w:color w:val="auto"/>
          </w:rPr>
          <w:t>Principle 2 - Information Sources</w:t>
        </w:r>
      </w:hyperlink>
    </w:p>
    <w:p w:rsidR="00FE3735" w:rsidRPr="00F545DA" w:rsidRDefault="00FE3735" w:rsidP="00FE3735">
      <w:pPr>
        <w:rPr>
          <w:rFonts w:ascii="Times New Roman" w:hAnsi="Times New Roman" w:cs="Times New Roman"/>
        </w:rPr>
      </w:pPr>
      <w:r w:rsidRPr="00F545DA">
        <w:rPr>
          <w:rFonts w:ascii="Times New Roman" w:hAnsi="Times New Roman" w:cs="Times New Roman"/>
        </w:rPr>
        <w:t>Interpretation and presentation should be based on evidence gathered through accepted scientific and scholarly methods as well as from living cultural traditions.</w:t>
      </w:r>
    </w:p>
    <w:p w:rsidR="00FE3735" w:rsidRPr="00F545DA" w:rsidRDefault="00FE3735" w:rsidP="00FE3735">
      <w:pPr>
        <w:rPr>
          <w:rFonts w:ascii="Times New Roman" w:hAnsi="Times New Roman" w:cs="Times New Roman"/>
        </w:rPr>
      </w:pPr>
      <w:r w:rsidRPr="00F545DA">
        <w:rPr>
          <w:rFonts w:ascii="Times New Roman" w:hAnsi="Times New Roman" w:cs="Times New Roman"/>
        </w:rPr>
        <w:br/>
      </w:r>
      <w:hyperlink r:id="rId17" w:history="1">
        <w:r w:rsidRPr="00F545DA">
          <w:rPr>
            <w:rStyle w:val="Hyperlink"/>
            <w:rFonts w:ascii="Times New Roman" w:hAnsi="Times New Roman" w:cs="Times New Roman"/>
            <w:color w:val="auto"/>
          </w:rPr>
          <w:t xml:space="preserve">Principle 3 - Context and setting </w:t>
        </w:r>
      </w:hyperlink>
    </w:p>
    <w:p w:rsidR="00FE3735" w:rsidRPr="00F545DA" w:rsidRDefault="00FE3735" w:rsidP="00FE3735">
      <w:pPr>
        <w:rPr>
          <w:rFonts w:ascii="Times New Roman" w:hAnsi="Times New Roman" w:cs="Times New Roman"/>
        </w:rPr>
      </w:pPr>
      <w:r w:rsidRPr="00F545DA">
        <w:rPr>
          <w:rFonts w:ascii="Times New Roman" w:hAnsi="Times New Roman" w:cs="Times New Roman"/>
        </w:rPr>
        <w:t>The Interpretation and Presentation of cultural heritage sites should relate to their wider social, cultural, historical, and natural contexts and settings.</w:t>
      </w:r>
    </w:p>
    <w:p w:rsidR="00FE3735" w:rsidRPr="00F545DA" w:rsidRDefault="00FE3735" w:rsidP="00FE3735">
      <w:pPr>
        <w:rPr>
          <w:rFonts w:ascii="Times New Roman" w:hAnsi="Times New Roman" w:cs="Times New Roman"/>
        </w:rPr>
      </w:pPr>
      <w:r w:rsidRPr="00F545DA">
        <w:rPr>
          <w:rFonts w:ascii="Times New Roman" w:hAnsi="Times New Roman" w:cs="Times New Roman"/>
        </w:rPr>
        <w:br/>
      </w:r>
      <w:hyperlink r:id="rId18" w:history="1">
        <w:r w:rsidRPr="00F545DA">
          <w:rPr>
            <w:rStyle w:val="Hyperlink"/>
            <w:rFonts w:ascii="Times New Roman" w:hAnsi="Times New Roman" w:cs="Times New Roman"/>
            <w:color w:val="auto"/>
          </w:rPr>
          <w:t>Principle 4 - Authenticity</w:t>
        </w:r>
      </w:hyperlink>
    </w:p>
    <w:p w:rsidR="00FE3735" w:rsidRPr="00F545DA" w:rsidRDefault="00FE3735" w:rsidP="00FE3735">
      <w:pPr>
        <w:rPr>
          <w:rFonts w:ascii="Times New Roman" w:hAnsi="Times New Roman" w:cs="Times New Roman"/>
        </w:rPr>
      </w:pPr>
      <w:r w:rsidRPr="00F545DA">
        <w:rPr>
          <w:rFonts w:ascii="Times New Roman" w:hAnsi="Times New Roman" w:cs="Times New Roman"/>
        </w:rPr>
        <w:t>The Interpretation and presentation of cultural heritage sites must respect the basic tenets of authenticity in the spirit of the Nara Document (1994).</w:t>
      </w:r>
    </w:p>
    <w:p w:rsidR="00FE3735" w:rsidRPr="00F545DA" w:rsidRDefault="00FE3735" w:rsidP="00FE3735">
      <w:pPr>
        <w:rPr>
          <w:rFonts w:ascii="Times New Roman" w:hAnsi="Times New Roman" w:cs="Times New Roman"/>
        </w:rPr>
      </w:pPr>
      <w:r w:rsidRPr="00F545DA">
        <w:rPr>
          <w:rFonts w:ascii="Times New Roman" w:hAnsi="Times New Roman" w:cs="Times New Roman"/>
        </w:rPr>
        <w:br/>
      </w:r>
      <w:hyperlink r:id="rId19" w:history="1">
        <w:r w:rsidRPr="00F545DA">
          <w:rPr>
            <w:rStyle w:val="Hyperlink"/>
            <w:rFonts w:ascii="Times New Roman" w:hAnsi="Times New Roman" w:cs="Times New Roman"/>
            <w:color w:val="auto"/>
          </w:rPr>
          <w:t>Principle 5 - Sustainability</w:t>
        </w:r>
      </w:hyperlink>
    </w:p>
    <w:p w:rsidR="00FE3735" w:rsidRPr="00F545DA" w:rsidRDefault="00FE3735" w:rsidP="00FE3735">
      <w:pPr>
        <w:rPr>
          <w:rFonts w:ascii="Times New Roman" w:hAnsi="Times New Roman" w:cs="Times New Roman"/>
        </w:rPr>
      </w:pPr>
      <w:r w:rsidRPr="00F545DA">
        <w:rPr>
          <w:rFonts w:ascii="Times New Roman" w:hAnsi="Times New Roman" w:cs="Times New Roman"/>
        </w:rPr>
        <w:t>The interpretive plan for a cultural heritage site must be sensitive to its natural and cultural environment, with social, financial, and environmental sustainability among its central goals.</w:t>
      </w:r>
    </w:p>
    <w:p w:rsidR="00FE3735" w:rsidRPr="00F545DA" w:rsidRDefault="00FE3735" w:rsidP="00FE3735">
      <w:pPr>
        <w:rPr>
          <w:rFonts w:ascii="Times New Roman" w:hAnsi="Times New Roman" w:cs="Times New Roman"/>
        </w:rPr>
      </w:pPr>
      <w:r w:rsidRPr="00F545DA">
        <w:rPr>
          <w:rFonts w:ascii="Times New Roman" w:hAnsi="Times New Roman" w:cs="Times New Roman"/>
        </w:rPr>
        <w:br/>
      </w:r>
      <w:hyperlink r:id="rId20" w:history="1">
        <w:r w:rsidRPr="00F545DA">
          <w:rPr>
            <w:rStyle w:val="Hyperlink"/>
            <w:rFonts w:ascii="Times New Roman" w:hAnsi="Times New Roman" w:cs="Times New Roman"/>
            <w:color w:val="auto"/>
          </w:rPr>
          <w:t>Principle 6 - Inclusiveness</w:t>
        </w:r>
      </w:hyperlink>
    </w:p>
    <w:p w:rsidR="00FE3735" w:rsidRPr="00F545DA" w:rsidRDefault="00FE3735" w:rsidP="00FE3735">
      <w:pPr>
        <w:rPr>
          <w:rFonts w:ascii="Times New Roman" w:hAnsi="Times New Roman" w:cs="Times New Roman"/>
        </w:rPr>
      </w:pPr>
      <w:r w:rsidRPr="00F545DA">
        <w:rPr>
          <w:rFonts w:ascii="Times New Roman" w:hAnsi="Times New Roman" w:cs="Times New Roman"/>
        </w:rPr>
        <w:t>The Interpretation and Presentation of cultural heritage sites must be the result of meaningful collaboration between heritage professionals, associated communities, and other stakeholders.</w:t>
      </w:r>
    </w:p>
    <w:p w:rsidR="00FE3735" w:rsidRPr="00F545DA" w:rsidRDefault="00FE3735" w:rsidP="00FE3735">
      <w:pPr>
        <w:rPr>
          <w:rFonts w:ascii="Times New Roman" w:hAnsi="Times New Roman" w:cs="Times New Roman"/>
        </w:rPr>
      </w:pPr>
      <w:r w:rsidRPr="00F545DA">
        <w:rPr>
          <w:rFonts w:ascii="Times New Roman" w:hAnsi="Times New Roman" w:cs="Times New Roman"/>
        </w:rPr>
        <w:br/>
      </w:r>
      <w:hyperlink r:id="rId21" w:history="1">
        <w:r w:rsidRPr="00F545DA">
          <w:rPr>
            <w:rStyle w:val="Hyperlink"/>
            <w:rFonts w:ascii="Times New Roman" w:hAnsi="Times New Roman" w:cs="Times New Roman"/>
            <w:color w:val="auto"/>
          </w:rPr>
          <w:t>Principle 7 - Research, Evaluation and Training</w:t>
        </w:r>
      </w:hyperlink>
    </w:p>
    <w:p w:rsidR="00FE3735" w:rsidRPr="00F545DA" w:rsidRDefault="00FE3735" w:rsidP="00FE3735">
      <w:pPr>
        <w:rPr>
          <w:rFonts w:ascii="Times New Roman" w:hAnsi="Times New Roman" w:cs="Times New Roman"/>
        </w:rPr>
      </w:pPr>
      <w:r w:rsidRPr="00F545DA">
        <w:rPr>
          <w:rFonts w:ascii="Times New Roman" w:hAnsi="Times New Roman" w:cs="Times New Roman"/>
        </w:rPr>
        <w:t>Continuing research, training, and evaluation are essential components of the interpretation of a cultural heritage site.</w:t>
      </w:r>
    </w:p>
    <w:p w:rsidR="00FE3735" w:rsidRPr="00F545DA" w:rsidRDefault="00FE3735" w:rsidP="00FE3735">
      <w:pPr>
        <w:pStyle w:val="NormalWeb"/>
        <w:spacing w:line="360" w:lineRule="auto"/>
        <w:rPr>
          <w:sz w:val="22"/>
          <w:szCs w:val="22"/>
        </w:rPr>
      </w:pPr>
      <w:r w:rsidRPr="00F545DA">
        <w:rPr>
          <w:sz w:val="22"/>
          <w:szCs w:val="22"/>
        </w:rPr>
        <w:t> </w:t>
      </w:r>
    </w:p>
    <w:p w:rsidR="00FD79A9" w:rsidRDefault="00FD79A9">
      <w:pPr>
        <w:rPr>
          <w:rFonts w:ascii="Times New Roman" w:hAnsi="Times New Roman" w:cs="Times New Roman"/>
        </w:rPr>
      </w:pPr>
      <w:r>
        <w:rPr>
          <w:rFonts w:ascii="Times New Roman" w:hAnsi="Times New Roman" w:cs="Times New Roman"/>
        </w:rPr>
        <w:br w:type="page"/>
      </w:r>
    </w:p>
    <w:p w:rsidR="00FD79A9" w:rsidRPr="001A4BEB" w:rsidRDefault="00FD79A9" w:rsidP="001A4BEB">
      <w:pPr>
        <w:spacing w:line="360" w:lineRule="auto"/>
        <w:rPr>
          <w:rFonts w:ascii="Times New Roman" w:hAnsi="Times New Roman" w:cs="Times New Roman"/>
        </w:rPr>
      </w:pPr>
    </w:p>
    <w:sectPr w:rsidR="00FD79A9" w:rsidRPr="001A4BEB" w:rsidSect="00986DD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610"/>
    <w:multiLevelType w:val="multilevel"/>
    <w:tmpl w:val="514653A2"/>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774749E"/>
    <w:multiLevelType w:val="multilevel"/>
    <w:tmpl w:val="514653A2"/>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D9923BC"/>
    <w:multiLevelType w:val="hybridMultilevel"/>
    <w:tmpl w:val="162CF48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323F5BB2"/>
    <w:multiLevelType w:val="hybridMultilevel"/>
    <w:tmpl w:val="701C3D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737C3A07"/>
    <w:multiLevelType w:val="hybridMultilevel"/>
    <w:tmpl w:val="0FC41C4A"/>
    <w:lvl w:ilvl="0" w:tplc="22A684C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BF7941"/>
    <w:rsid w:val="000377F5"/>
    <w:rsid w:val="0004566A"/>
    <w:rsid w:val="00135051"/>
    <w:rsid w:val="00191551"/>
    <w:rsid w:val="001A4BEB"/>
    <w:rsid w:val="001D373C"/>
    <w:rsid w:val="00216248"/>
    <w:rsid w:val="002A171A"/>
    <w:rsid w:val="002D3D78"/>
    <w:rsid w:val="004647E6"/>
    <w:rsid w:val="006361AF"/>
    <w:rsid w:val="00650B75"/>
    <w:rsid w:val="00756CE0"/>
    <w:rsid w:val="007678EC"/>
    <w:rsid w:val="0089168A"/>
    <w:rsid w:val="008B1646"/>
    <w:rsid w:val="00986DD1"/>
    <w:rsid w:val="009A068F"/>
    <w:rsid w:val="009D048F"/>
    <w:rsid w:val="009F2511"/>
    <w:rsid w:val="00A04681"/>
    <w:rsid w:val="00A62CF9"/>
    <w:rsid w:val="00AD674D"/>
    <w:rsid w:val="00B71643"/>
    <w:rsid w:val="00B75F16"/>
    <w:rsid w:val="00B80C59"/>
    <w:rsid w:val="00B94714"/>
    <w:rsid w:val="00BF7941"/>
    <w:rsid w:val="00C5377A"/>
    <w:rsid w:val="00C97034"/>
    <w:rsid w:val="00D5717A"/>
    <w:rsid w:val="00E7155A"/>
    <w:rsid w:val="00E94D3B"/>
    <w:rsid w:val="00F136B0"/>
    <w:rsid w:val="00F21A63"/>
    <w:rsid w:val="00F264B6"/>
    <w:rsid w:val="00F5420F"/>
    <w:rsid w:val="00F545DA"/>
    <w:rsid w:val="00F72811"/>
    <w:rsid w:val="00FD79A9"/>
    <w:rsid w:val="00FE3735"/>
    <w:rsid w:val="00FE688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9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BF7941"/>
    <w:rPr>
      <w:b/>
      <w:bCs/>
    </w:rPr>
  </w:style>
  <w:style w:type="paragraph" w:customStyle="1" w:styleId="redmed1">
    <w:name w:val="red_med1"/>
    <w:basedOn w:val="Normal"/>
    <w:rsid w:val="00BF794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Caption">
    <w:name w:val="caption"/>
    <w:basedOn w:val="Normal"/>
    <w:next w:val="Normal"/>
    <w:uiPriority w:val="35"/>
    <w:unhideWhenUsed/>
    <w:qFormat/>
    <w:rsid w:val="00BF7941"/>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BF7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941"/>
    <w:rPr>
      <w:rFonts w:ascii="Tahoma" w:hAnsi="Tahoma" w:cs="Tahoma"/>
      <w:sz w:val="16"/>
      <w:szCs w:val="16"/>
    </w:rPr>
  </w:style>
  <w:style w:type="character" w:styleId="CommentReference">
    <w:name w:val="annotation reference"/>
    <w:basedOn w:val="DefaultParagraphFont"/>
    <w:uiPriority w:val="99"/>
    <w:semiHidden/>
    <w:unhideWhenUsed/>
    <w:rsid w:val="00BF7941"/>
    <w:rPr>
      <w:sz w:val="16"/>
      <w:szCs w:val="16"/>
    </w:rPr>
  </w:style>
  <w:style w:type="paragraph" w:styleId="CommentText">
    <w:name w:val="annotation text"/>
    <w:basedOn w:val="Normal"/>
    <w:link w:val="CommentTextChar"/>
    <w:uiPriority w:val="99"/>
    <w:semiHidden/>
    <w:unhideWhenUsed/>
    <w:rsid w:val="00BF7941"/>
    <w:pPr>
      <w:spacing w:line="240" w:lineRule="auto"/>
    </w:pPr>
    <w:rPr>
      <w:sz w:val="20"/>
      <w:szCs w:val="20"/>
    </w:rPr>
  </w:style>
  <w:style w:type="character" w:customStyle="1" w:styleId="CommentTextChar">
    <w:name w:val="Comment Text Char"/>
    <w:basedOn w:val="DefaultParagraphFont"/>
    <w:link w:val="CommentText"/>
    <w:uiPriority w:val="99"/>
    <w:semiHidden/>
    <w:rsid w:val="00BF7941"/>
    <w:rPr>
      <w:sz w:val="20"/>
      <w:szCs w:val="20"/>
    </w:rPr>
  </w:style>
  <w:style w:type="paragraph" w:styleId="CommentSubject">
    <w:name w:val="annotation subject"/>
    <w:basedOn w:val="CommentText"/>
    <w:next w:val="CommentText"/>
    <w:link w:val="CommentSubjectChar"/>
    <w:uiPriority w:val="99"/>
    <w:semiHidden/>
    <w:unhideWhenUsed/>
    <w:rsid w:val="00BF7941"/>
    <w:rPr>
      <w:b/>
      <w:bCs/>
    </w:rPr>
  </w:style>
  <w:style w:type="character" w:customStyle="1" w:styleId="CommentSubjectChar">
    <w:name w:val="Comment Subject Char"/>
    <w:basedOn w:val="CommentTextChar"/>
    <w:link w:val="CommentSubject"/>
    <w:uiPriority w:val="99"/>
    <w:semiHidden/>
    <w:rsid w:val="00BF7941"/>
    <w:rPr>
      <w:b/>
      <w:bCs/>
    </w:rPr>
  </w:style>
  <w:style w:type="paragraph" w:styleId="ListParagraph">
    <w:name w:val="List Paragraph"/>
    <w:basedOn w:val="Normal"/>
    <w:uiPriority w:val="99"/>
    <w:qFormat/>
    <w:rsid w:val="00F136B0"/>
    <w:pPr>
      <w:ind w:left="720"/>
    </w:pPr>
    <w:rPr>
      <w:rFonts w:ascii="Calibri" w:eastAsia="Calibri" w:hAnsi="Calibri" w:cs="Calibri"/>
      <w:lang w:val="en-GB"/>
    </w:rPr>
  </w:style>
  <w:style w:type="paragraph" w:customStyle="1" w:styleId="bodytexttitle">
    <w:name w:val="bodytext_title"/>
    <w:basedOn w:val="Normal"/>
    <w:rsid w:val="009F2511"/>
    <w:pPr>
      <w:spacing w:before="100" w:beforeAutospacing="1" w:after="100" w:afterAutospacing="1" w:line="240" w:lineRule="auto"/>
    </w:pPr>
    <w:rPr>
      <w:rFonts w:ascii="Times New Roman" w:eastAsia="Times New Roman" w:hAnsi="Times New Roman" w:cs="Times New Roman"/>
      <w:b/>
      <w:bCs/>
      <w:color w:val="50352B"/>
      <w:lang w:eastAsia="en-IE"/>
    </w:rPr>
  </w:style>
  <w:style w:type="paragraph" w:customStyle="1" w:styleId="bodytextsubtitle">
    <w:name w:val="bodytext_subtitle"/>
    <w:basedOn w:val="Normal"/>
    <w:rsid w:val="009F2511"/>
    <w:pPr>
      <w:spacing w:before="100" w:beforeAutospacing="1" w:after="100" w:afterAutospacing="1" w:line="240" w:lineRule="auto"/>
    </w:pPr>
    <w:rPr>
      <w:rFonts w:ascii="Times New Roman" w:eastAsia="Times New Roman" w:hAnsi="Times New Roman" w:cs="Times New Roman"/>
      <w:b/>
      <w:bCs/>
      <w:color w:val="635441"/>
      <w:sz w:val="19"/>
      <w:szCs w:val="19"/>
      <w:lang w:eastAsia="en-IE"/>
    </w:rPr>
  </w:style>
  <w:style w:type="paragraph" w:customStyle="1" w:styleId="bodytextabstract">
    <w:name w:val="bodytext_abstract"/>
    <w:basedOn w:val="Normal"/>
    <w:rsid w:val="009F2511"/>
    <w:pPr>
      <w:shd w:val="clear" w:color="auto" w:fill="B29C77"/>
      <w:spacing w:before="100" w:beforeAutospacing="1" w:after="100" w:afterAutospacing="1" w:line="240" w:lineRule="auto"/>
    </w:pPr>
    <w:rPr>
      <w:rFonts w:ascii="Times New Roman" w:eastAsia="Times New Roman" w:hAnsi="Times New Roman" w:cs="Times New Roman"/>
      <w:b/>
      <w:bCs/>
      <w:color w:val="E4D09E"/>
      <w:sz w:val="24"/>
      <w:szCs w:val="24"/>
      <w:lang w:eastAsia="en-IE"/>
    </w:rPr>
  </w:style>
  <w:style w:type="character" w:customStyle="1" w:styleId="bodytextsubtitle1">
    <w:name w:val="bodytext_subtitle1"/>
    <w:basedOn w:val="DefaultParagraphFont"/>
    <w:rsid w:val="009F2511"/>
    <w:rPr>
      <w:b/>
      <w:bCs/>
      <w:color w:val="635441"/>
      <w:sz w:val="19"/>
      <w:szCs w:val="19"/>
    </w:rPr>
  </w:style>
  <w:style w:type="paragraph" w:styleId="NormalWeb">
    <w:name w:val="Normal (Web)"/>
    <w:basedOn w:val="Normal"/>
    <w:uiPriority w:val="99"/>
    <w:semiHidden/>
    <w:unhideWhenUsed/>
    <w:rsid w:val="009F251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F545DA"/>
    <w:rPr>
      <w:color w:val="0000FF" w:themeColor="hyperlink"/>
      <w:u w:val="single"/>
    </w:rPr>
  </w:style>
  <w:style w:type="table" w:styleId="TableGrid">
    <w:name w:val="Table Grid"/>
    <w:basedOn w:val="TableNormal"/>
    <w:uiPriority w:val="59"/>
    <w:rsid w:val="00FD79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www.enamecharter.org/principles_4.html" TargetMode="External"/><Relationship Id="rId3" Type="http://schemas.openxmlformats.org/officeDocument/2006/relationships/styles" Target="styles.xml"/><Relationship Id="rId21" Type="http://schemas.openxmlformats.org/officeDocument/2006/relationships/hyperlink" Target="http://www.enamecharter.org/principles_7.html" TargetMode="External"/><Relationship Id="rId7" Type="http://schemas.openxmlformats.org/officeDocument/2006/relationships/hyperlink" Target="http://www.leitrimcoco.ie/" TargetMode="External"/><Relationship Id="rId12" Type="http://schemas.openxmlformats.org/officeDocument/2006/relationships/image" Target="media/image6.png"/><Relationship Id="rId17" Type="http://schemas.openxmlformats.org/officeDocument/2006/relationships/hyperlink" Target="http://www.enamecharter.org/principles_3.html" TargetMode="External"/><Relationship Id="rId2" Type="http://schemas.openxmlformats.org/officeDocument/2006/relationships/numbering" Target="numbering.xml"/><Relationship Id="rId16" Type="http://schemas.openxmlformats.org/officeDocument/2006/relationships/hyperlink" Target="http://www.enamecharter.org/principles_2.html" TargetMode="External"/><Relationship Id="rId20" Type="http://schemas.openxmlformats.org/officeDocument/2006/relationships/hyperlink" Target="http://www.enamecharter.org/principles_6.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enamecharter.org/principles_1.html" TargetMode="External"/><Relationship Id="rId23" Type="http://schemas.openxmlformats.org/officeDocument/2006/relationships/theme" Target="theme/theme1.xml"/><Relationship Id="rId10" Type="http://schemas.openxmlformats.org/officeDocument/2006/relationships/image" Target="media/image4.gif"/><Relationship Id="rId19" Type="http://schemas.openxmlformats.org/officeDocument/2006/relationships/hyperlink" Target="http://www.enamecharter.org/principles_5.html"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blackpigsdyke.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Wal91</b:Tag>
    <b:SourceType>JournalArticle</b:SourceType>
    <b:Guid>{CB41708F-54F1-468B-AE5F-22D507A58C2E}</b:Guid>
    <b:LCID>0</b:LCID>
    <b:Author>
      <b:Author>
        <b:NameList>
          <b:Person>
            <b:Last>Walsh</b:Last>
            <b:First>Aidan</b:First>
          </b:Person>
        </b:NameList>
      </b:Author>
    </b:Author>
    <b:Title>Excavation at the Black Pig's Dyke</b:Title>
    <b:Year>1991</b:Year>
    <b:JournalName>Clogher Record</b:JournalName>
    <b:Pages>9-26</b:Pages>
    <b:RefOrder>3</b:RefOrder>
  </b:Source>
</b:Sources>
</file>

<file path=customXml/itemProps1.xml><?xml version="1.0" encoding="utf-8"?>
<ds:datastoreItem xmlns:ds="http://schemas.openxmlformats.org/officeDocument/2006/customXml" ds:itemID="{824FEFC0-C15F-4315-B122-B9566446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2457</Words>
  <Characters>14007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Monaghan County Council</Company>
  <LinksUpToDate>false</LinksUpToDate>
  <CharactersWithSpaces>16432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amcurley</cp:lastModifiedBy>
  <cp:revision>2</cp:revision>
  <cp:lastPrinted>2016-05-12T13:32:00Z</cp:lastPrinted>
  <dcterms:created xsi:type="dcterms:W3CDTF">2017-04-03T10:45:00Z</dcterms:created>
  <dcterms:modified xsi:type="dcterms:W3CDTF">2017-04-03T10:45:00Z</dcterms:modified>
</cp:coreProperties>
</file>